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bubble gum fraise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LIMONENE, carvone (ISO); 2-methyl-5-(prop-1-en-2-yl)cyclohex-2-en-1-one, cinnamaldehyde.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0.6342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carvone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99-49-0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202-759-5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606-148-00-8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Fruity. Vanilla. Mint.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bubble gum fraise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bubble gum fraise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carvone (99-49-0)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LIMONENE, carvone (ISO); 2-methyl-5-(prop-1-en-2-yl)cyclohex-2-en-1-one, cinnamaldehyde.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bubble gum fraise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bubble gum fraise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978764C-8889-4767-9DE2-B629BC9145FD}"/>
</file>

<file path=customXml/itemProps3.xml><?xml version="1.0" encoding="utf-8"?>
<ds:datastoreItem xmlns:ds="http://schemas.openxmlformats.org/officeDocument/2006/customXml" ds:itemID="{1C694D90-FD40-423F-9926-54AE5A75B507}"/>
</file>

<file path=customXml/itemProps4.xml><?xml version="1.0" encoding="utf-8"?>
<ds:datastoreItem xmlns:ds="http://schemas.openxmlformats.org/officeDocument/2006/customXml" ds:itemID="{DF7E144A-C2A6-41CE-8B15-B97F0A7934B3}"/>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