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de oud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DIHYDRO PENTAMETHYLINDANONE,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Oriental. balsamic. Spicy.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bodyweight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de oud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de oud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DIHYDRO PENTAMETHYLINDANONE, linalool.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de oud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de oud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BDC21CB-B769-4C20-AF83-1173F90D9781}"/>
</file>

<file path=customXml/itemProps3.xml><?xml version="1.0" encoding="utf-8"?>
<ds:datastoreItem xmlns:ds="http://schemas.openxmlformats.org/officeDocument/2006/customXml" ds:itemID="{98004F44-E53A-4190-97C8-569CB8206A8B}"/>
</file>

<file path=customXml/itemProps4.xml><?xml version="1.0" encoding="utf-8"?>
<ds:datastoreItem xmlns:ds="http://schemas.openxmlformats.org/officeDocument/2006/customXml" ds:itemID="{FF0B025D-214D-4EFD-8A18-4AFC0C95988E}"/>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