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bois d'olivier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linalyl acetate; alpha-iso-methylionone; 7-hydroxycitronellal; linalool; 1-(1,2,3,4,5,6,7,8-octahydro-2,3,8,8-tetramethyl-2-naphthyl)ethan-1-one;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3.703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1.818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bodyweight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bodyweight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bois d'olivier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bois d'olivier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7-hydroxycitronellal ; linalool ; 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bois d'olivier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bois d'olivier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7/7/2026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34218B7-AC6F-4FD1-84A6-44653AF9B59A}"/>
</file>

<file path=customXml/itemProps3.xml><?xml version="1.0" encoding="utf-8"?>
<ds:datastoreItem xmlns:ds="http://schemas.openxmlformats.org/officeDocument/2006/customXml" ds:itemID="{05110849-13D9-49B2-92A8-1B53EBDC8664}"/>
</file>

<file path=customXml/itemProps4.xml><?xml version="1.0" encoding="utf-8"?>
<ds:datastoreItem xmlns:ds="http://schemas.openxmlformats.org/officeDocument/2006/customXml" ds:itemID="{15E8F195-6218-45C3-8FBA-A12B331C8324}"/>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