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balade en foret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α-methyl-1,3-benzodioxole-5-propionaldehyde; methyl cedryl ether; pin-2(3)-ene; benzyl salicylate; caryophyllene; 1-(1,2,3,4,5,6,7,8-octahydro-2,3,8,8-tetramethyl-2-naphthyl)ethan-1-one;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P261 - Avoid breathing dust/fume/gas/mist/vapours/spray.</w:t>
              <w:br/>
              <w:t>P280 - Wear protective gloves/protective clothing/eye protection/face protection/hearing protection.</w:t>
              <w:br/>
              <w:t>P321 - Specific treatment (see supplemental first aid instruction on this label).</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bodyweight)</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Aqueous. Leather.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bodyweight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bodyweight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balade en foret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balade en foret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balade en foret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balade en foret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85E34DD-90DA-4BBD-A468-FCE62420D069}"/>
</file>

<file path=customXml/itemProps3.xml><?xml version="1.0" encoding="utf-8"?>
<ds:datastoreItem xmlns:ds="http://schemas.openxmlformats.org/officeDocument/2006/customXml" ds:itemID="{79059190-9B00-4005-AD92-23E13527589E}"/>
</file>

<file path=customXml/itemProps4.xml><?xml version="1.0" encoding="utf-8"?>
<ds:datastoreItem xmlns:ds="http://schemas.openxmlformats.org/officeDocument/2006/customXml" ds:itemID="{42D5DC9F-6C19-4704-848E-CECA0FE0FAC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