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accord marin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GERANIOL, HYDROXYCITRONELLAL, CEDROL METHYL ETHER, BENZYL SALICYLATE, PRENOL, ISOAMYL SALICYLATE, linalool, CEDRYL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herbaceous. aromatic. Woody. Marine.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bodyweight Animal: rat</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1310 mg/kg bodyweight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accord marin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accord marin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GERANIOL, HYDROXYCITRONELLAL, CEDROL METHYL ETHER, BENZYL SALICYLATE, PRENOL, ISOAMYL SALICYLATE, linalool, CEDRYL ACETATE.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accord marin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accord marin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9/23/2026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F9FE681-6A5F-40DB-8940-9CF2904BF02C}"/>
</file>

<file path=customXml/itemProps3.xml><?xml version="1.0" encoding="utf-8"?>
<ds:datastoreItem xmlns:ds="http://schemas.openxmlformats.org/officeDocument/2006/customXml" ds:itemID="{F63BCBDA-2E66-4822-A516-D92E7EF1938D}"/>
</file>

<file path=customXml/itemProps4.xml><?xml version="1.0" encoding="utf-8"?>
<ds:datastoreItem xmlns:ds="http://schemas.openxmlformats.org/officeDocument/2006/customXml" ds:itemID="{A9A06506-792D-403D-91C7-0EC9566D7A9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