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vanille noire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P1Q1-D06F-E00X-Y5XF</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PC-2339842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SALICYLATE, METHYL DIHYDROXY-DIMETHYLBENZOATE, HYDROXYCITRONELLAL, cinnamaldehyde, 4-TERT-BUTYLCYCLOHEXYL ACETATE, BENZYL ALCOHOL, linalool, DIMETHYLHYDROXY FURANONE, DIHYDRO PENTAMETHYLINDANONE.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 mixture of cis- and trans-cyclohexadec-8-en-1-one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3100-36-5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401-700-2</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606-046-00-3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Valeur limite indicative d’exposition professionnelle (IOEL)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(2-Méthoxyméthyléthoxy)-propanol (Ether méthylique du dipropylène-glycol)</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contraignantes. Risque de pénétration percutanée</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Article R4412-149 du Code du travail (réf.: INRS ED 6443, 2022; Outil65; Décret n° 2019-1487; Décret n° 2020-1546; Décret n° 2021-434; Décret n° 2021-1849; Décret n° 2024-307)</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Ambré.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0,828</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poids corporel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 mixture of cis- and trans-cyclohexadec-8-en-1-one (3100-36-5)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10000 mg/kg de poids corporel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de poids corporel Animal: rat,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19020 mg/kg de poids corporel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de poids corporel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methyl atrarate (4707-47-5)</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 717 mg/kg de poids corporel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 1175 mg/kg de poids corporel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ethyl vanillin (121-32-4)</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500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8"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de poids corporel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9"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poids corporel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 mixture of cis- and trans-cyclohexadec-8-en-1-one (3100-36-5)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0,75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0,23 mg/l Test organisms (species):</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1,35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Pr>
                <w:noProof/>
              </w:rPr>
              <w:t>1930 mg/l Test organisms (species): other aquatic crustacea: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0,5 mg/l Test organisms (species): Daphnia magna Duration: '22 d'</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vanille noire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 mixture of cis- and trans-cyclohexadec-8-en-1-one (3100-36-5)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ÉTHANOL EN SOLUTION (ALCOOL ÉTHYLIQUE EN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ÉTHANOL EN SOLUTION (ALCOOL ÉTHYLIQUE EN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ÉTHANOL EN SOLUTION (ALCOOL ÉTHYLIQUE EN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ÉTHANOL EN SOLUTION (ALCOOL ÉTHYLIQUE EN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ÉTHANOL EN SOLUTION (ALCOOL ÉTHYLIQUE EN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Dispositions spéciales de transport - Exploitation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Propriétés et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 ; benzyl salicylate ; 7-hydroxycitronellal ; cinnamaldehyde ; Alcool benzylique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SALICYLATE, METHYL DIHYDROXY-DIMETHYLBENZOATE, HYDROXYCITRONELLAL, cinnamaldehyde, 4-TERT-BUTYLCYCLOHEXYL ACETATE, BENZYL ALCOHOL, linalool, DIMETHYLHYDROXY FURANONE, DIHYDRO PENTAMETHYLINDANONE.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Recharge pour diffuseur - vanille noire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Recharge pour diffuseur - vanille noire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0E08B36-D087-44CD-80C3-E2D3E09339B3}"/>
</file>

<file path=customXml/itemProps3.xml><?xml version="1.0" encoding="utf-8"?>
<ds:datastoreItem xmlns:ds="http://schemas.openxmlformats.org/officeDocument/2006/customXml" ds:itemID="{81D778ED-DBE7-417D-8173-B106CF79A96B}"/>
</file>

<file path=customXml/itemProps4.xml><?xml version="1.0" encoding="utf-8"?>
<ds:datastoreItem xmlns:ds="http://schemas.openxmlformats.org/officeDocument/2006/customXml" ds:itemID="{393E938A-5C71-4098-8E72-516904E2F6E2}"/>
</file>

<file path=docProps/app.xml><?xml version="1.0" encoding="utf-8"?>
<Properties xmlns="http://schemas.openxmlformats.org/officeDocument/2006/extended-properties" xmlns:vt="http://schemas.openxmlformats.org/officeDocument/2006/docPropsVTypes">
  <Template>Normal</Template>
  <TotalTime>219</TotalTime>
  <Pages>21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