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figue et santal</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QFP1-U0CP-900F-ASV0</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Code du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PC-2353963</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Recharge pour diffuseur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Liquide et vapeurs inflammables. Peut provoquer une allergie cutanée. Provoque une sévère irritation des yeux.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3-(p-cumenyl)-2-methylpropionaldehyde; citronellol; methyl cedryl ether; 1-(1,2,3,4,5,6,7,8-octahydro-2,3,8,8-tetramethyl-2-naphthyl)ethan-1-one; [3R-(3α,3aβ,6α,7β,8aα)]-octahydro-3,6,8,8-tetramethyl-1H-3a,7-methanoazulen-5-yl acetate; Acétate de 4-tert-butylcyclohexyle; 2,4-dimethylcyclohex-3-ene-1-carbaldehyde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Liquide et vapeurs inflammables.</w:t>
              <w:br/>
              <w:t>H317 - Peut provoquer une allergie cutanée.</w:t>
              <w:br/>
              <w:t>H319 - Provoque une sévère irritation des yeux.</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P210 - Tenir à l’écart de la chaleur, des surfaces chaudes, des étincelles, des flammes nues et de toute autre source d’inflammation. Ne pas fumer.</w:t>
              <w:br/>
              <w:t>P333+P313 - En cas d’irritation ou d’éruption cutanée: consulter un médecin.</w:t>
              <w:br/>
              <w:t>P337+P313 - Si l’irritation oculaire persiste: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alcohol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5-methylheptan-3-one oxime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22457-23-4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245-010-8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(ATE=1610 mg/kg)</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6658-48-6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229-695-0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268-264-1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inhalation), H332 (ATE=1,5 mg/l/4h)</w:t>
              <w:br/>
              <w:t>Eye Irrit. 2, H319</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Rincer la peau à l’eau/se doucher. Enlever immédiatement tous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Liquide et vapeurs inflammables.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Pas de flammes nues, pas d’étincelles et interdiction de fumer.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le liquide répandu dans un matériau absorbant. Avertir les autorités si le produit pénètre dans les égouts ou dans les eaux du domaine public.</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Tenir à l’écart de la chaleur, des surfaces chaudes, des étincelles, des flammes nues et de toute autre source d’inflammation. Ne pas fumer. Mise à la terre/liaison équipotentielle du récipient et du matériel de réception. Ne pas utiliser d’outils produisant des étincelles. Prendre des mesures de précaution contre les décharges électrostatiques. Des vapeurs inflammables peuvent s’accumuler dans le conteneur. Utiliser un appareillage antidéflagrant. Porter un équipement de protection individuel. Eviter le contact avec la peau et les yeux. Éviter de respirer les poussières/fumées/gaz/brouillards/vapeurs/aérosols.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Mise à la terre/liaison équipotentielle du récipient et du matériel de réception.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dans un endroit bien ventilé. Tenir au frais. Maintenir le récipient fermé de manière étanche.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tert-butylique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alcohol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éthylique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9500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Verte.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Liquide et vapeurs inflammables.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Concentration de la solution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sidRPr="0069446B">
        <w:rPr>
          <w:noProof/>
        </w:rPr>
        <w:t>Liquide et vapeurs inflammables.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Eviter le contact avec les surfaces chaudes. Chaleur. Pas de flammes, pas d’étincelles. Supprimer toute source d’ignition.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2-phenylethanol (60-12-8)</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2535 mg/kg de poids corporel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alcohol (64-17-5)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de poids corporel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poids corporel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3-(p-cumenyl)-2-methylpropionaldehyde (6658-48-6)</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 300 mg/kg de poids corporel Animal: rat, Animal sex: female, Guideline: OECD Guideline 421 (Reproduction / Developmental Toxicity Screening Test), Guideline: EPA OPPTS 870.3500 (Preliminary Developmental Toxicity Screen)</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3-(p-cumenyl)-2-methylpropionaldehyde (6658-48-6)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Animal sex: female, Guideline: EU Method B.9 (Repeated Dose (28 Days) Toxicity (Dermal)),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5-methylheptan-3-one oxime (22457-23-4)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 alcohol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poids corporel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poids corporel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3-(p-cumenyl)-2-methylpropionaldehyde (6658-48-6)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1,44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5-methylheptan-3-one oxime (22457-23-4)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51,451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alcohol (64-17-5)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figue et santal</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3-(p-cumenyl)-2-methylpropionaldehyde (6658-48-6)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5-methylheptan-3-one oxime (22457-23-4)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alcohol (64-17-5)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Des vapeurs inflammables peuvent s’accumuler dans le conteneur. 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br/>
              <w:t>HP4 - “Irritant – irritation cutanée et lésions oculaires”: déchet pouvant causer une irritation cutanée ou des lésions oculaires en cas d’application.</w:t>
              <w:b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2-phenylethanol ; [3R-(3α,3aβ,6α,7β,8aα)]-octahydro-3,6,8,8-tetramethyl-1H-3a,7-methanoazulen-5-yl acetate ; 2,4-dimethylcyclohex-3-ene-1-carbaldehyde ; 2-methylpropan-2-ol ; ethyl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5-methylheptan-3-one oxime ; [3R-(3α,3aβ,6α,7β,8aα)]-octahydro-3,6,8,8-tetramethyl-1H-3a,7-methanoazulen-5-yl acetate ; 2,4-dimethylcyclohex-3-ene-1-carbaldehyde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D’après les données d’essais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Recharge pour diffuseur - figue et santal</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Recharge pour diffuseur - figue et santal</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25/06/2026   Version: 3.0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7837414-F713-4EDA-86FD-AADEE8408E20}"/>
</file>

<file path=customXml/itemProps3.xml><?xml version="1.0" encoding="utf-8"?>
<ds:datastoreItem xmlns:ds="http://schemas.openxmlformats.org/officeDocument/2006/customXml" ds:itemID="{2C3527A5-E8CD-4686-A97D-C9F71E69CA79}"/>
</file>

<file path=customXml/itemProps4.xml><?xml version="1.0" encoding="utf-8"?>
<ds:datastoreItem xmlns:ds="http://schemas.openxmlformats.org/officeDocument/2006/customXml" ds:itemID="{FB5B1D02-D5E9-40B6-82FB-EBC16CA77BFA}"/>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