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Parfum voiture - Ruby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9YX0-70HP-100T-1C63</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Code du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1874714</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Parfum pour voiture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Lésions oculaires graves/irritation oculaire,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linalyl acetate; 3,7-dimethylnona-1,6-dien-3-ol; methyl cedryl ether; cinnamyl alcohol; 1-(1,2,3,4,5,6,7,8-octahydro-2,3,8,8-tetramethyl-2-naphthyl)ethan-1-one; hexyl salicylate; d-limonene; α-hexylcinnamaldehyde; linalool; geranyl acetate; cyclamen aldehyde; 2,4-dimethylcyclohex-3-ene-1-carbaldehyde; Cyclohexanemethanol, 4-(1-methylethyl)-; 1-(2,6,6-trimethyl-1,3-cyclohexadien-1-yl)-2-buten-1-one; 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H319 - Provoque une sévère irritation des yeux.</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P305+P351+P338 - EN CAS DE CONTACT AVEC LES YEUX: Rincer avec précaution à l’eau pendant plusieurs minutes. Enlever les lentilles de contact si la victime en porte et si elles peuvent être facilement enlevées. Continuer à rincer.</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classé</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(ATE=1610 mg/kg)</w:t>
              <w:br/>
              <w:t>Eye Irrit. 2, H319</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tetrahydro-2-isobutyl-4-methy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(ATE=2000 mg/kg de poids corporel)</w:t>
              <w:br/>
              <w:t>Skin Sens. 1B, H317</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1A, H317</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Recueillir le produit répandu.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(2-Méthoxyméthyléthoxy)-propanol (Ether méthylique du dipropylène-glycol)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contraignantes. Risque de pénétration percutanée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Article R4412-149 du Code du travail (réf.: INRS ED 6443, 2022; Outil65; Décret n° 2019-1487; Décret n° 2020-1546; Décret n° 2021-434; Décret n° 2021-1849; Décret n° 2024-307)</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Jaune. brun.</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Chypre.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85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0,976</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de poids corporel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de poids corporel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poids corporel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poids corporel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de poids corporel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tetrahydro-2-isobutyl-4-methy (63500-71-0)</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(Acute Toxicity (Oral)),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de poids corporel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de poids corporel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de poids corporel Animal: rat, Guideline: OECD Guideline 401 (Acute Oral Toxicity)</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Provoque une sévère irritation des yeux.</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de poids corporel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de poids corporel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de poids corporel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tetrahydro-2-isobutyl-4-methy (63500-71-0)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de poids corporel Animal: rat, Guideline: OECD Guideline 407 (Repeated Dose 28-Day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poids corporel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tetrahydro-2-isobutyl-4-methy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Parfum voiture - Ruby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tetrahydro-2-isobutyl-4-methy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LIQUIDE, N.S.A. (PRODUITS POUR PARFUMERIE)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MATIÈRE DANGEREUSE DU POINT DE VUE DE L'ENVIRONNEMENT, LIQUIDE, N.S.A. (PRODUITS POUR PARFUMERIE),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MATIÈRE DANGEREUSE DU POINT DE VUE DE L'ENVIRONNEMENT, LIQUIDE, N.S.A. (PRODUITS POUR PARFUMERIE),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MATIÈRE DANGEREUSE DU POINT DE VUE DE L'ENVIRONNEMENT, LIQUIDE, N.S.A. (PRODUITS POUR PARFUMERIE),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MATIÈRE DANGEREUSE DU POINT DE VUE DE L'ENVIRONNEMENT, LIQUIDE, N.S.A. (PRODUITS POUR PARFUMERIE),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Parfum voiture - Ruby Car ; 2-phenylethanol ; geraniol ; linalyl acetate ; cinnamyl alcohol ; d-limonene ; tetrahydro-2-isobutyl-4-methy ; linalool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d-limonene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Parfum voiture - Ruby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Parfum voiture - Ruby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conformément au règlement (CE) n° 1907/2006 (REACH) modifié par le règlement (UE) 2020/878</w:t>
          </w:r>
        </w:p>
        <w:p w:rsidR="009C6C12" w:rsidRPr="008F5B08" w:rsidP="008F5B08" w14:paraId="31267F45" w14:textId="67A5CBF0">
          <w:pPr>
            <w:pStyle w:val="SDSTableTextHeader"/>
          </w:pPr>
          <w:r>
            <w:rPr>
              <w:noProof/>
            </w:rPr>
            <w:t>Date d’émission: 03/07/2026   Version: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0BB34EF-917A-435E-9FB0-E8FA123D01C8}"/>
</file>

<file path=customXml/itemProps3.xml><?xml version="1.0" encoding="utf-8"?>
<ds:datastoreItem xmlns:ds="http://schemas.openxmlformats.org/officeDocument/2006/customXml" ds:itemID="{B7EF70B6-AEBE-4055-8C00-CCDE9409BA30}"/>
</file>

<file path=customXml/itemProps4.xml><?xml version="1.0" encoding="utf-8"?>
<ds:datastoreItem xmlns:ds="http://schemas.openxmlformats.org/officeDocument/2006/customXml" ds:itemID="{07F02AD6-C123-49C8-B9C1-BD8D4DB4E09C}"/>
</file>

<file path=docProps/app.xml><?xml version="1.0" encoding="utf-8"?>
<Properties xmlns="http://schemas.openxmlformats.org/officeDocument/2006/extended-properties" xmlns:vt="http://schemas.openxmlformats.org/officeDocument/2006/docPropsVTypes">
  <Template>Normal</Template>
  <TotalTime>219</TotalTime>
  <Pages>21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