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Diamond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2FX0-60D9-600U-29PQ</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1874715</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Corrosif/irritant pour la peau,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Lésions oculaires graves/irritation oculaire,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Provoque une irritation cutanée. Peut provoquer une allergie cutanée. Provoque une sévère irritation des yeux.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isoeugenol; p-methoxybenzyl acetate; geranyl acetate; citronellol; geraniol; 7-hydroxycitronellal; methyl oct-2-ynoate; linalyl acetate; benzyl salicylate; 3,7-dimethylnona-1,6-dien-3-ol; methyl cedryl ether; 1-(2,6,6-trimethyl-1,3-cyclohexadien-1-yl)-2-buten-1-one; linalool; 1-(1,2,3,4,5,6,7,8-octahydro-2,3,8,8-tetramethyl-2-naphthyl)ethan-1-one; α-hexylcinnamaldehyde; d-limonene; cyclamen aldehyde; Eugenol; Trans-hex-2-en-1-ol; (E)-1-(2,6,6-trimethyl-2-cyclohexen-1-yl)-2-buten-1-one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Provoque une irritation cutanée.</w:t>
              <w:br/>
              <w:t>H317 - Peut provoquer une allergie cutanée.</w:t>
              <w:br/>
              <w:t>H319 - Provoque une sévère irritation des yeux.</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P305+P351+P338 - EN CAS DE CONTACT AVEC LES YEUX: Rincer avec précaution à l’eau pendant plusieurs minutes. Enlever les lentilles de contact si la victime en porte et si elles peuvent être facilement enlevées. Continuer à rincer.</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60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tetrahydro-2-isobutyl-4-methy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Trans-hex-2-en-1-ol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928-95-0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213-191-2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Corr. 1B, H314</w:t>
              <w:br/>
              <w:t>Eye Dam. 1, H318</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Acute 1, H400</w:t>
              <w:br/>
              <w:t>Aquatic Chronic 1, H410</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oct-2-ynoate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111-12-6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203-836-6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3, H412</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avec précaution à l’eau pendant plusieurs minutes. Enlever les lentilles de contact si la victime en porte et si elles peuvent être facilement enlevées. Continuer à rincer. Si l’irritation oculaire persiste: consulter un médecin.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Recueillir le produit répandu.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Porter un équipement de protection individuel. Éviter de respirer les poussières/fumées/gaz/brouillards/vapeurs/aérosols.</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Laver les vêtements contaminés avant réutilisation. Les vêtements de travail contaminés ne devraient pas sortir du lieu de travail.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Jaune.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Ambré.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0,939</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de poids corporel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poids corporel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Trans-hex-2-en-1-ol (928-95-0)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&gt; 2000 mg/kg de poids corporel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Provoque une irritation cutanée.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Provoque une sévère irritation des yeux.</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de poids corporel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(chronique, oral, animal/femelle,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de poids corporel Animal: rat, Animal sex: female, Guideline: OECD Guideline 451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poids corporel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poids corporel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poids corporel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de poids corporel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 (63500-71-0)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5"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500 mg/kg de poids corporel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Trans-hex-2-en-1-ol (928-95-0)</w:t>
            </w:r>
          </w:p>
        </w:tc>
      </w:tr>
      <w:tr w14:paraId="66FAA3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Parfum voiture - Diamond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oct-2-ynoate (111-12-6)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 (63500-71-0)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Trans-hex-2-en-1-ol (928-95-0)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LIQUIDE, N.S.A. (PRODUITS POUR PARFUMERIE)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MATIÈRE DANGEREUSE DU POINT DE VUE DE L'ENVIRONNEMENT, LIQUIDE, N.S.A. (PRODUITS POUR PARFUMERIE),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MATIÈRE DANGEREUSE DU POINT DE VUE DE L'ENVIRONNEMENT, LIQUIDE, N.S.A. (PRODUITS POUR PARFUMERIE),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MATIÈRE DANGEREUSE DU POINT DE VUE DE L'ENVIRONNEMENT, LIQUIDE, N.S.A. (PRODUITS POUR PARFUMERIE),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MATIÈRE DANGEREUSE DU POINT DE VUE DE L'ENVIRONNEMENT, LIQUIDE, N.S.A. (PRODUITS POUR PARFUMERIE),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Trans-hex-2-en-1-ol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Parfum voiture - Diamond car ; ethyl 2,3-epoxy-3-phenylbutyrate ; isoeugenol ; p-methoxybenzyl acetate ; geranyl acetate ; citronellol ; geraniol ; 7-hydroxycitronellal ; linalyl acetate ; linalool ; tetrahydro-2-isobutyl-4-methy ; 2,6-dimethyloct-7-en-2-ol ; d-limonene ; cyclamen aldehyde ; Eugenol ; Trans-hex-2-en-1-ol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geranyl acetate ; d-limonene ; cyclamen aldehyde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Diamond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Parfum voiture - Diamond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03/07/2026   Version: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D49DA05-C564-405B-BD3C-417E5613CA0D}"/>
</file>

<file path=customXml/itemProps3.xml><?xml version="1.0" encoding="utf-8"?>
<ds:datastoreItem xmlns:ds="http://schemas.openxmlformats.org/officeDocument/2006/customXml" ds:itemID="{43DDA48E-359F-4071-B246-B14925975605}"/>
</file>

<file path=customXml/itemProps4.xml><?xml version="1.0" encoding="utf-8"?>
<ds:datastoreItem xmlns:ds="http://schemas.openxmlformats.org/officeDocument/2006/customXml" ds:itemID="{61E50C87-5486-495E-8A22-70982F57A859}"/>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