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Nettoyant sol - Cocktail fruité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de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Détergent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Détergent pour le nettoyage du sol</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Liquides inflammables Non classé</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P102 - Tenir hors de portée des enfants.</w:t>
              <w:br/>
              <w:t>P101 - En cas de consultation d’un médecin, garder à disposition le récipient ou l’étiquette.</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benzyl alcohol, TETRAMETHYL ACETYLOCTAHYDRONAPHTHALENES, linalool.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(ATE=1580 mg/kg de poids corporel)</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Aucun(es) dans des conditions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Aucun(es) dans des conditions normales.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Fruitée.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déterminé</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À déterminer sur le produit fini</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de poids corporel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Nettoyant sol - Cocktail fruité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benzyl alcohol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802FB5" w:rsidRPr="0069446B" w:rsidP="001F6C1B" w14:paraId="0FA6F3CB" w14:textId="2083ADE0">
      <w:pPr>
        <w:pStyle w:val="SDSTextHeading4"/>
        <w:rPr>
          <w:color w:val="auto"/>
        </w:rPr>
      </w:pPr>
      <w:r w:rsidRPr="0069446B">
        <w:rPr>
          <w:noProof/>
          <w:color w:val="auto"/>
        </w:rPr>
        <w:t>Règlement sur les détergents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Pr>
                <w:noProof/>
                <w:color w:val="auto"/>
              </w:rPr>
              <w:t>Fiche d’information sur les composants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Composant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Étiquetage du contenu</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Composant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savon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parfums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Non classé</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Non classé</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benzyl alcohol, TETRAMETHYL ACETYLOCTAHYDRONAPHTHALENES, linalool.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Non classé</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Jugement d’experts</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Nettoyant sol - Cocktail fruité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Nettoyant sol - Cocktail fruité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08/09/2026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47FCD03-85CE-49D7-9F3A-F3DC6CD4A7EF}"/>
</file>

<file path=customXml/itemProps3.xml><?xml version="1.0" encoding="utf-8"?>
<ds:datastoreItem xmlns:ds="http://schemas.openxmlformats.org/officeDocument/2006/customXml" ds:itemID="{A3D1E589-E52D-452A-9D4C-E6EB0E436D21}"/>
</file>

<file path=customXml/itemProps4.xml><?xml version="1.0" encoding="utf-8"?>
<ds:datastoreItem xmlns:ds="http://schemas.openxmlformats.org/officeDocument/2006/customXml" ds:itemID="{4663275D-57A1-43FF-BB8C-927EEF39B716}"/>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