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vaisseille - cocktail fruité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P305+P351+P338 - EN CAS DE CONTACT AVEC LES YEUX: Rincer avec précaution à l’eau pendant plusieurs minutes. Enlever les lentilles de contact si la victime en porte et si elles peuvent être facilement enlevées. Continuer à rincer.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TETRAMETHYL ACETYLOCTAHYDRONAPHTHALENES,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Liquide vaisseille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TETRAMETHYL ACETYLOCTAHYDRONAPHTHALENES,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Liquide vaisseille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Liquide vaisseille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F357569-D5E8-40F1-83AA-2061DA9B41A7}"/>
</file>

<file path=customXml/itemProps3.xml><?xml version="1.0" encoding="utf-8"?>
<ds:datastoreItem xmlns:ds="http://schemas.openxmlformats.org/officeDocument/2006/customXml" ds:itemID="{5A768034-27ED-41CD-949E-374656CFF729}"/>
</file>

<file path=customXml/itemProps4.xml><?xml version="1.0" encoding="utf-8"?>
<ds:datastoreItem xmlns:ds="http://schemas.openxmlformats.org/officeDocument/2006/customXml" ds:itemID="{9600F4CE-6534-41FF-8EF2-2B3DAF11820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