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Brume parfumée - Mon beau sapin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Brume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(ATE=1580 mg/kg de poids corporel)</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Essence de térébenthine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8006-64-2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932-349-8</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650-002-00-6</w:t>
            </w:r>
          </w:p>
          <w:p w:rsidR="00827634" w:rsidRPr="0069446B" w:rsidP="009B0F88" w14:paraId="75BFAB32"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01-2119502456-45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(par inhalation), H332 (ATE=1,5 mg/l/4h)</w:t>
              <w:br/>
              <w:t>Acute Tox. 4 (par voie cutanée), H312 (ATE=1100 mg/kg de poids corporel)</w:t>
              <w:br/>
              <w:t>Acute Tox. 4 (par voie orale), H302 (ATE=500 mg/kg de poids corporel)</w:t>
              <w:br/>
              <w:t>Asp. Tox. 1, H304</w:t>
              <w:br/>
              <w:t>Eye Irrit. 2, H319</w:t>
              <w:br/>
              <w:t>Skin Irrit. 2, H315</w:t>
              <w:br/>
              <w:t>Skin Sens. 1, H317</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Aucun(es) dans des conditions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Essence de térébenthine</w:t>
            </w:r>
            <w:r w:rsidRPr="0069446B">
              <w:rPr>
                <w:noProof w:val="0"/>
                <w:color w:val="auto"/>
              </w:rPr>
              <w:t xml:space="preserve"> </w:t>
            </w:r>
            <w:r w:rsidRPr="0069446B" w:rsidR="00FD53E4">
              <w:rPr>
                <w:noProof/>
                <w:color w:val="auto"/>
              </w:rPr>
              <w:t>(8006-64-2)</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Térébenthine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560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Equipement de protection individuelle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Porter l’équipement de protection individuelle recommandé.</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Symbole(s) de l’équipement de protection individuelle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Gants d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Porter un vêtement de protection appropri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Protection des yeux et du visage</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Protection oculaire</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Lunettes de sécurité</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Protection de la peau</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Protection de la peau et du corps</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Porter un vêtement de protection approprié</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Protection des mains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Gants de protection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Protection respiratoire</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Protection respiratoire</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 de ventilation insuffisante, porter un appareil respiratoire approprié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aromatique. Boisé.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Essence de térébenthine (8006-64-2)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2620 mg/kg Source: ECHA</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5760 mg/kg de poids corporel</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 Guideline: EU Method B.3 (Acute Toxicity (Dermal))</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2000 mg/kg Source: ECHA</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DL50 voie cutanée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5010 mg/kg de poids corporel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13,7 mg/l air Animal: rat, Animal sex: male, Guideline: OECD Guideline 403 (Acute Inhalation Toxicity), 95% CL: 11,1 - 14,8</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CL50 Inhalation - Rat (Poussière/brouillard)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3425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poids corporel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Essence de térébenthine (8006-64-2)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0,475 mg/l Source: ECHA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6,4 mg/l waterflea</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17,1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0,519 mg/l Source: ECHA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Brume parfumée - Mon beau sapin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Essence de térébenthine (8006-64-2)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Essence de térébenthine (8006-64-2)</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4,16 – 4,83 Source: HSDB</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alpha-pinene ; d-limonene ; Essence de térébenthine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alpha-pinene ; d-limonene ; Essence de térébenthine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alpha-pinene ; d-limonene ; Essence de térébenthine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Directives nationales</w:t>
      </w:r>
    </w:p>
    <w:tbl>
      <w:tblPr>
        <w:tblStyle w:val="SDSTableWithoutBorders"/>
        <w:tblW w:w="10491" w:type="dxa"/>
        <w:tblLayout w:type="fixed"/>
        <w:tblLook w:val="04A0"/>
      </w:tblPr>
      <w:tblGrid>
        <w:gridCol w:w="10491"/>
      </w:tblGrid>
      <w:tr w14:paraId="5124EAC9"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5F4E1267" w14:textId="396498DA">
            <w:pPr>
              <w:pStyle w:val="SDSTextHeading4"/>
              <w:rPr>
                <w:color w:val="auto"/>
              </w:rPr>
            </w:pPr>
            <w:r w:rsidRPr="0069446B">
              <w:rPr>
                <w:color w:val="auto"/>
              </w:rPr>
              <w:t>Finlande</w:t>
            </w:r>
          </w:p>
        </w:tc>
      </w:tr>
      <w:tr w14:paraId="4EB0E7BB"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1DA7F00D" w14:textId="0E094761">
            <w:pPr>
              <w:pStyle w:val="SDSTextHeading4"/>
              <w:rPr>
                <w:color w:val="auto"/>
              </w:rPr>
            </w:pPr>
            <w:r w:rsidRPr="0069446B" w:rsidR="00FA7F7F">
              <w:rPr>
                <w:noProof/>
                <w:color w:val="auto"/>
              </w:rPr>
              <w:t>France</w:t>
            </w:r>
          </w:p>
        </w:tc>
      </w:tr>
      <w:tr w14:paraId="584C76DD" w14:textId="77777777" w:rsidTr="00CE2D83">
        <w:tblPrEx>
          <w:tblW w:w="10491" w:type="dxa"/>
          <w:tblLayout w:type="fixed"/>
          <w:tblLook w:val="04A0"/>
        </w:tblPrEx>
        <w:trPr>
          <w:cantSplit w:val="0"/>
          <w:trHeight w:val="20"/>
        </w:trPr>
        <w:tc>
          <w:tcPr>
            <w:tcW w:w="10491" w:type="dxa"/>
            <w:tcBorders>
              <w:top w:val="none" w:sz="0" w:space="0" w:color="000000"/>
              <w:left w:val="none" w:sz="0" w:space="0" w:color="000000"/>
              <w:bottom w:val="none" w:sz="0" w:space="0" w:color="000000"/>
              <w:right w:val="none" w:sz="0" w:space="0" w:color="000000"/>
            </w:tcBorders>
          </w:tcPr>
          <w:tbl>
            <w:tblPr>
              <w:tblStyle w:val="SDSTableWithBordersWithHeaderRow"/>
              <w:tblW w:w="10477" w:type="dxa"/>
              <w:tblLayout w:type="fixed"/>
              <w:tblLook w:val="04A0"/>
            </w:tblPr>
            <w:tblGrid>
              <w:gridCol w:w="1981"/>
              <w:gridCol w:w="8496"/>
            </w:tblGrid>
            <w:tr w14:paraId="1ECC5E7E" w14:textId="77777777" w:rsidTr="00CE2D83">
              <w:tblPrEx>
                <w:tblW w:w="10477" w:type="dxa"/>
                <w:tblLayout w:type="fixed"/>
                <w:tblLook w:val="04A0"/>
              </w:tblPrEx>
              <w:trPr>
                <w:trHeight w:val="20"/>
                <w:tblHeader/>
              </w:trPr>
              <w:tc>
                <w:tcPr>
                  <w:tcW w:w="10477"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15A19" w14:paraId="3893F28A" w14:textId="29FBBBED">
                  <w:pPr>
                    <w:pStyle w:val="SDSTableTextBold"/>
                    <w:keepNext w:val="0"/>
                  </w:pPr>
                  <w:r w:rsidRPr="0069446B" w:rsidR="00290951">
                    <w:t>Maladies professionnelles</w:t>
                  </w:r>
                </w:p>
              </w:tc>
            </w:tr>
            <w:tr w14:paraId="6BEF88BE" w14:textId="77777777" w:rsidTr="00CE2D83">
              <w:tblPrEx>
                <w:tblW w:w="10477" w:type="dxa"/>
                <w:tblLayout w:type="fixed"/>
                <w:tblLook w:val="04A0"/>
              </w:tblPrEx>
              <w:trPr>
                <w:trHeight w:val="20"/>
                <w:tblHeader/>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151D0C1" w14:textId="13782F1F">
                  <w:pPr>
                    <w:pStyle w:val="SDSTableTextNormal"/>
                  </w:pPr>
                  <w:r w:rsidRPr="0069446B" w:rsidR="00290951">
                    <w:t>Code</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AC252CE" w14:textId="5E703CA3">
                  <w:pPr>
                    <w:pStyle w:val="SDSTableTextNormal"/>
                  </w:pPr>
                  <w:r w:rsidRPr="0069446B">
                    <w:rPr>
                      <w:noProof/>
                    </w:rPr>
                    <w:t>Description</w:t>
                  </w:r>
                </w:p>
              </w:tc>
            </w:tr>
            <w:tr w14:paraId="6BB13145" w14:textId="77777777" w:rsidTr="00CE2D83">
              <w:tblPrEx>
                <w:tblW w:w="10477" w:type="dxa"/>
                <w:tblLayout w:type="fixed"/>
                <w:tblLook w:val="04A0"/>
              </w:tblPrEx>
              <w:trPr>
                <w:trHeight w:val="676"/>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F5DCE0B" w14:textId="534EAEAF">
                  <w:pPr>
                    <w:pStyle w:val="SDSTableTextNormal"/>
                    <w:rPr>
                      <w:noProof w:val="0"/>
                    </w:rPr>
                  </w:pPr>
                  <w:r w:rsidRPr="0069446B" w:rsidR="00FA7F7F">
                    <w:rPr>
                      <w:noProof/>
                    </w:rPr>
                    <w:t>RG 65</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CB660ED" w14:textId="088BFBA8">
                  <w:pPr>
                    <w:pStyle w:val="SDSTableTextNormal"/>
                    <w:rPr>
                      <w:noProof w:val="0"/>
                    </w:rPr>
                  </w:pPr>
                  <w:r w:rsidRPr="0069446B">
                    <w:rPr>
                      <w:noProof/>
                    </w:rPr>
                    <w:t>Lésions eczématiformes de mécanisme allergique</w:t>
                  </w:r>
                </w:p>
              </w:tc>
            </w:tr>
            <w:tr w14:paraId="6BB13146" w14:textId="77777777" w:rsidTr="00CE2D83">
              <w:tblPrEx>
                <w:tblW w:w="10477" w:type="dxa"/>
                <w:tblLayout w:type="fixed"/>
                <w:tblLook w:val="04A0"/>
              </w:tblPrEx>
              <w:trPr>
                <w:trHeight w:val="676"/>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textId="534EAEAF">
                  <w:pPr>
                    <w:pStyle w:val="SDSTableTextNormal"/>
                    <w:rPr>
                      <w:noProof w:val="0"/>
                    </w:rPr>
                  </w:pPr>
                  <w:r w:rsidRPr="0069446B" w:rsidR="00FA7F7F">
                    <w:rPr>
                      <w:noProof/>
                    </w:rPr>
                    <w:t>RG 84</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textId="088BFBA8">
                  <w:pPr>
                    <w:pStyle w:val="SDSTableTextNormal"/>
                    <w:rPr>
                      <w:noProof w:val="0"/>
                    </w:rPr>
                  </w:pPr>
                  <w:r w:rsidRPr="0069446B">
                    <w:rPr>
                      <w:noProof/>
                    </w:rPr>
                    <w:t>Affections engendrées par les solvants organiques liquides à usage professionnel : hydrocarbures liquides aliphatiques ou cycliques saturés ou insaturés et leurs mélanges ; hydrocarbures halogénés liquides ; dérivés nitrés des hydrocarbures aliphatiques ; alcools ; glycols, éthers de glycol ; cétones ; aldéhydes ; éthers aliphatiques et cycliques, dont le tétrahydrofurane ; esters ; diméthylformamide et dimétylacétamine ; acétonitrile et propionitrile ; pyridine ; diméthylsulfone et diméthylsulfoxyde</w:t>
                  </w:r>
                </w:p>
              </w:tc>
            </w:tr>
          </w:tbl>
          <w:p w:rsidR="00F430DC" w:rsidRPr="0069446B" w:rsidP="005C557D" w14:paraId="07BC27B8" w14:textId="77777777">
            <w:pPr>
              <w:pStyle w:val="SDSTableTextNormal"/>
            </w:pP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Brume parfumée - Mon beau sapin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Brume parfumée - Mon beau sapin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02/10/2026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63D6363-42CC-422E-B774-B91966322CF0}"/>
</file>

<file path=customXml/itemProps3.xml><?xml version="1.0" encoding="utf-8"?>
<ds:datastoreItem xmlns:ds="http://schemas.openxmlformats.org/officeDocument/2006/customXml" ds:itemID="{6A87F749-6C60-4180-88CA-60AF506F5245}"/>
</file>

<file path=customXml/itemProps4.xml><?xml version="1.0" encoding="utf-8"?>
<ds:datastoreItem xmlns:ds="http://schemas.openxmlformats.org/officeDocument/2006/customXml" ds:itemID="{2AB9E0D7-6067-4913-9EEF-BBB784362199}"/>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