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yuzu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Matières solides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3,7-dimethyloctan-3-ol; citral; linalool; d-limonene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Verte. Fruitée.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poids corporel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yuzu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yuzu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citral ; linalool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Matières solides inflammables Non classé</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11/09/2026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11/09/2026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yuzu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yuzu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11/09/2026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8502DC6-7378-4F97-99DA-4AA9113E548A}"/>
</file>

<file path=customXml/itemProps3.xml><?xml version="1.0" encoding="utf-8"?>
<ds:datastoreItem xmlns:ds="http://schemas.openxmlformats.org/officeDocument/2006/customXml" ds:itemID="{485068AD-AECC-4ECF-B4FA-2EDFC4FE4446}"/>
</file>

<file path=customXml/itemProps4.xml><?xml version="1.0" encoding="utf-8"?>
<ds:datastoreItem xmlns:ds="http://schemas.openxmlformats.org/officeDocument/2006/customXml" ds:itemID="{597605C0-FAEA-4D3D-8548-2B8B30F7D7A0}"/>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