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violette des bois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Sensibilisation cutanée, catégorie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Peut provoquer une allergie cutanée. 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Mention d’avertissement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Attention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Contient</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beta-methylionone; alpha-iso-methylionone; [3R-(3α,3aβ,6α,7β,8aα)]-octahydro-3,6,8,8-tetramethyl-1H-3a,7-methanoazulen-5-yl acetate; [1R-(1α,2α,5β,8β)]-4,4,8-trimethyltricyclo[6.3.1.02,5]dodecan-1-yl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Peut provoquer une allergie cutanée.</w:t>
              <w:b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P302+P352 - EN CAS DE CONTACT AVEC LA PEAU: Laver abondamment à l’eau et au savon.</w:t>
              <w:br/>
              <w:t>P333+P313 - En cas d’irritation ou d’éruption cutanée: consulter un médecin.</w:t>
              <w:br/>
              <w:t>P501 - Éliminer le contenu et le récipient dans un centre de tri, conformément à la réglementation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2,1287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(ATE=500 mg/kg de poids corporel)</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[1R-(1α,2α,5β,8β)]-4,4,8-trimethyltricyclo[6.3.1.02,5]dodecan-1-yl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57082-24-3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[1S-(1α,3aβ,4α,8aβ)]-decahydro-4,8,8-trimethyl-9-methylene-1,4-methanoazulene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475-20-7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br/>
              <w:t>Aquatic Acute 1, H400 (M=10)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Laver la peau avec beaucoup d’eau. Enlever les vêtements contaminés. En cas d’irritation ou d’éruption cutanée: consulter un médecin.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Peut provoquer une allergie cutanée.</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Ventiler la zone de déversement. Eviter le contact avec la peau et les yeux. Éviter de respirer les poussières/fumées/gaz/brouillards/vapeurs/aérosols.</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Eviter le contact avec la peau et les yeux. Éviter de respirer les poussières/fumées/gaz/brouillards/vapeurs/aérosols.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Les vêtements de travail contaminés ne devraient pas sortir du lieu de travail. Laver les vêtements contaminés avant réutilisation. 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Équipements de protection individuelle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Equipement de protection individuelle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Porter l’équipement de protection individuelle recommandé.</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Florale. Verte. Violette.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44750 mg/kg de poids corporel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[1S-(1α,3aβ,4α,8aβ)]-decahydro-4,8,8-trimethyl-9-methylene-1,4-methanoazulene (475-20-7)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de poids corporel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[1R-(1α,2α,5β,8β)]-4,4,8-trimethyltricyclo[6.3.1.02,5]dodecan-1-yl acetate (57082-24-3)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[1R-(1α,2α,5β,8β)]-4,4,8-trimethyltricyclo[6.3.1.02,5]dodecan-1-yl acetate (57082-24-3)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Peut provoquer une allergie cutanée.</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de poids corporel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violette des bois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15,61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[1S-(1α,3aβ,4α,8aβ)]-decahydro-4,8,8-trimethyl-9-methylene-1,4-methanoazulene (475-20-7)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0,119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0,28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[1R-(1α,2α,5β,8β)]-4,4,8-trimethyltricyclo[6.3.1.02,5]dodecan-1-yl acetate (57082-24-3)</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0,3752041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0,3764118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0,404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violette des bois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beta-methylionone (127-43-5)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[1S-(1α,3aβ,4α,8aβ)]-decahydro-4,8,8-trimethyl-9-methylene-1,4-methanoazulene (475-20-7)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[1R-(1α,2α,5β,8β)]-4,4,8-trimethyltricyclo[6.3.1.02,5]dodecan-1-yl acetate (57082-24-3)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violette des bois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violette des bois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30/07/2026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4692F780-E48B-4864-8A3A-B879E95B20FC}"/>
</file>

<file path=customXml/itemProps3.xml><?xml version="1.0" encoding="utf-8"?>
<ds:datastoreItem xmlns:ds="http://schemas.openxmlformats.org/officeDocument/2006/customXml" ds:itemID="{8487AC19-A3D9-4DCE-AECD-AFE7967BA094}"/>
</file>

<file path=customXml/itemProps4.xml><?xml version="1.0" encoding="utf-8"?>
<ds:datastoreItem xmlns:ds="http://schemas.openxmlformats.org/officeDocument/2006/customXml" ds:itemID="{F40FB950-7250-4106-A095-9DA9FADEF9E0}"/>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