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vin chaud de noel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 methyl cedryl ether</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0,54383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Alimentaire.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vin chaud de noel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vin chaud de noel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Eugenol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vin chaud de noel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vin chaud de noel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03/09/2026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3E8A801-CDEC-496B-86CF-729AAE10904A}"/>
</file>

<file path=customXml/itemProps3.xml><?xml version="1.0" encoding="utf-8"?>
<ds:datastoreItem xmlns:ds="http://schemas.openxmlformats.org/officeDocument/2006/customXml" ds:itemID="{DD205D98-2575-40D4-A171-7EC7536E7E63}"/>
</file>

<file path=customXml/itemProps4.xml><?xml version="1.0" encoding="utf-8"?>
<ds:datastoreItem xmlns:ds="http://schemas.openxmlformats.org/officeDocument/2006/customXml" ds:itemID="{AE66343C-BA8B-4099-84BC-DAEE7B58F1DE}"/>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