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verveine et orange sanguine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methyl cedryl ether, LIMONENE, citral, 3,7-dimethylnona-1,6-dien-3-ol.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Fraiche. Hespéridée.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verveine et orange sanguine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Bougie verveine et orange sanguine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methyl cedryl ether (19870-74-7)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methyl cedryl ether, LIMONENE, citral, 3,7-dimethylnona-1,6-dien-3-ol.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verveine et orange sanguine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verveine et orange sanguine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05/08/2026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B7098DA-7085-4166-856B-7762A80790C9}"/>
</file>

<file path=customXml/itemProps3.xml><?xml version="1.0" encoding="utf-8"?>
<ds:datastoreItem xmlns:ds="http://schemas.openxmlformats.org/officeDocument/2006/customXml" ds:itemID="{DB03A2DA-481A-4449-BFA8-9DB3859E51B9}"/>
</file>

<file path=customXml/itemProps4.xml><?xml version="1.0" encoding="utf-8"?>
<ds:datastoreItem xmlns:ds="http://schemas.openxmlformats.org/officeDocument/2006/customXml" ds:itemID="{FB525D5E-6312-40BB-955E-82513923287D}"/>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