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vanille cannelle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Alcool benzylique;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Acute Tox. 4 (par inhalation),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poids corporel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poids corporel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poids corporel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(animal/femelle,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poids corporel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vanille cannelle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vanille cannelle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Alcool benzylique ; isoeugenol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vanille cannelle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vanille cannelle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29/09/2026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9B7F49B-5D9A-44FA-803B-ED99E3D34A8D}"/>
</file>

<file path=customXml/itemProps3.xml><?xml version="1.0" encoding="utf-8"?>
<ds:datastoreItem xmlns:ds="http://schemas.openxmlformats.org/officeDocument/2006/customXml" ds:itemID="{B776150A-509C-4414-8443-A17AA63565FF}"/>
</file>

<file path=customXml/itemProps4.xml><?xml version="1.0" encoding="utf-8"?>
<ds:datastoreItem xmlns:ds="http://schemas.openxmlformats.org/officeDocument/2006/customXml" ds:itemID="{E2498D14-23D4-42B3-80BE-1B9BE1CF3255}"/>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