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vanilla ice cream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coumarin, benzyl alcohol, piperonal, CINNAMAL.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piperonal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120-57-0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H361fd</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Gourmande.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piperonal (120-57-0)</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2700 mg/kg de poids corporel Animal: rat, Guideline: OECD Guideline 401 (Acute Oral Toxicity), 95% CL: 2350 - 3100</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de poids corporel Animal: rat, Guideline: other:,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de poids corporel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piperonal (120-57-0)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de poids corporel Animal: rat, Guideline: OECD Guideline 422 (Combined Repeated Dose Toxicity Study with the Reproduction / Developmental Toxicity Screening Test),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vanilla ice cream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piperonal (120-57-0)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2,5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vanilla ice cream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coumarin (91-64-5)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piperonal (120-57-0)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Contient une ou plusieurs substances listées dans la liste des précurseurs de drogues (Règlement CE 273/2004 relatif à la fabrication et à la mise sur le marché de certaines substances utilisées pour la fabrication illicite de stupéfiants et de substances psychotropes)</w:t>
            </w:r>
          </w:p>
        </w:tc>
      </w:tr>
    </w:tbl>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D104D90" w14:textId="15A02BD9">
            <w:pPr>
              <w:pStyle w:val="SDSTableTextHeading1"/>
              <w:rPr>
                <w:noProof w:val="0"/>
                <w:color w:val="auto"/>
              </w:rPr>
            </w:pPr>
            <w:r w:rsidRPr="0069446B" w:rsidR="00FA7F7F">
              <w:rPr>
                <w:noProof/>
                <w:color w:val="auto"/>
              </w:rPr>
              <w:t>Nom</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57C5252" w14:textId="5225E603">
            <w:pPr>
              <w:pStyle w:val="SDSTableTextHeading1"/>
              <w:rPr>
                <w:noProof w:val="0"/>
                <w:color w:val="auto"/>
              </w:rPr>
            </w:pPr>
            <w:r w:rsidRPr="0069446B" w:rsidR="00FA7F7F">
              <w:rPr>
                <w:noProof/>
                <w:color w:val="auto"/>
              </w:rPr>
              <w:t>Dénomination NC</w:t>
            </w: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D6EF8CB" w14:textId="6606C847">
            <w:pPr>
              <w:pStyle w:val="SDSTableTextHeading1"/>
              <w:rPr>
                <w:noProof w:val="0"/>
                <w:color w:val="auto"/>
              </w:rPr>
            </w:pPr>
            <w:r w:rsidRPr="0069446B" w:rsidR="00FA7F7F">
              <w:rPr>
                <w:noProof/>
                <w:color w:val="auto"/>
              </w:rPr>
              <w:t>N° CAS</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54B57E4" w14:textId="78E35A93">
            <w:pPr>
              <w:pStyle w:val="SDSTableTextHeading1"/>
              <w:rPr>
                <w:noProof w:val="0"/>
                <w:color w:val="auto"/>
              </w:rPr>
            </w:pPr>
            <w:r w:rsidRPr="0069446B" w:rsidR="00FA7F7F">
              <w:rPr>
                <w:noProof/>
                <w:color w:val="auto"/>
              </w:rPr>
              <w:t>Code CN</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96366" w:rsidRPr="0069446B" w:rsidP="00E96366" w14:paraId="53D256F7" w14:textId="6CCA77A9">
            <w:pPr>
              <w:pStyle w:val="SDSTableTextHeading1"/>
              <w:rPr>
                <w:noProof w:val="0"/>
                <w:color w:val="auto"/>
              </w:rPr>
            </w:pPr>
            <w:r w:rsidRPr="0069446B" w:rsidR="00FA7F7F">
              <w:rPr>
                <w:noProof/>
                <w:color w:val="auto"/>
              </w:rPr>
              <w:t>Catégorie,</w:t>
            </w:r>
          </w:p>
          <w:p w:rsidR="00A65092" w:rsidRPr="0069446B" w:rsidP="00E96366" w14:paraId="26779EFF" w14:textId="63E11907">
            <w:pPr>
              <w:pStyle w:val="SDSTableTextHeading1"/>
              <w:rPr>
                <w:noProof w:val="0"/>
                <w:color w:val="auto"/>
              </w:rPr>
            </w:pPr>
            <w:r w:rsidRPr="0069446B" w:rsidR="00FA7F7F">
              <w:rPr>
                <w:noProof/>
                <w:color w:val="auto"/>
              </w:rPr>
              <w:t>Sous-catégorie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61B55F5" w14:textId="24B2F796">
            <w:pPr>
              <w:pStyle w:val="SDSTableTextHeading1"/>
              <w:rPr>
                <w:noProof w:val="0"/>
                <w:color w:val="auto"/>
              </w:rPr>
            </w:pPr>
            <w:r w:rsidRPr="0069446B" w:rsidR="00FA7F7F">
              <w:rPr>
                <w:noProof/>
                <w:color w:val="auto"/>
              </w:rPr>
              <w:t>Limite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BD701E" w14:textId="65E28E50">
            <w:pPr>
              <w:pStyle w:val="SDSTableTextHeading1"/>
              <w:rPr>
                <w:noProof w:val="0"/>
                <w:color w:val="auto"/>
              </w:rPr>
            </w:pPr>
            <w:r w:rsidRPr="0069446B" w:rsidR="00FA7F7F">
              <w:rPr>
                <w:noProof/>
                <w:color w:val="auto"/>
              </w:rPr>
              <w:t>Annexe</w:t>
            </w:r>
          </w:p>
        </w:tc>
      </w:tr>
      <w:tr w14:paraId="23D538E0" w14:textId="77777777" w:rsidTr="005C557D">
        <w:tblPrEx>
          <w:tblW w:w="10490" w:type="dxa"/>
          <w:tblLayout w:type="fixed"/>
          <w:tblLook w:val="04A0"/>
        </w:tblPrEx>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073E40F" w14:textId="559D260D">
            <w:pPr>
              <w:pStyle w:val="SDSTableTextNormal"/>
              <w:rPr>
                <w:noProof w:val="0"/>
              </w:rPr>
            </w:pPr>
            <w:r w:rsidRPr="0069446B" w:rsidR="00FA7F7F">
              <w:rPr>
                <w:noProof/>
              </w:rPr>
              <w:t>Pipéronal</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900E007" w14:textId="26A7BDBB">
            <w:pPr>
              <w:pStyle w:val="SDSTableTextNormal"/>
              <w:rPr>
                <w:noProof w:val="0"/>
              </w:rPr>
            </w:pP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9F3871" w14:textId="44E22305">
            <w:pPr>
              <w:pStyle w:val="SDSTableTextNormal"/>
              <w:rPr>
                <w:noProof w:val="0"/>
              </w:rPr>
            </w:pPr>
            <w:r w:rsidRPr="0069446B" w:rsidR="00FA7F7F">
              <w:rPr>
                <w:noProof/>
              </w:rPr>
              <w:t>120-57-0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4454755" w14:textId="57B7AB29">
            <w:pPr>
              <w:pStyle w:val="SDSTableTextNormal"/>
              <w:rPr>
                <w:noProof w:val="0"/>
              </w:rPr>
            </w:pPr>
            <w:r w:rsidRPr="0069446B" w:rsidR="00FA7F7F">
              <w:rPr>
                <w:noProof/>
              </w:rPr>
              <w:t>2932 93 00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0CE3A27" w14:textId="126BB867">
            <w:pPr>
              <w:pStyle w:val="SDSTableTextNormal"/>
              <w:rPr>
                <w:noProof w:val="0"/>
              </w:rPr>
            </w:pPr>
            <w:r w:rsidRPr="0069446B" w:rsidR="00FA7F7F">
              <w:rPr>
                <w:noProof/>
              </w:rPr>
              <w:t>Catégorie 1</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99E5CD" w14:textId="1DED112B">
            <w:pPr>
              <w:pStyle w:val="SDSTableTextNormal"/>
              <w:rPr>
                <w:noProof w:val="0"/>
              </w:rPr>
            </w:pP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511B839" w14:textId="55BB0BAA">
            <w:pPr>
              <w:pStyle w:val="SDSTableTextNormal"/>
              <w:rPr>
                <w:noProof w:val="0"/>
              </w:rPr>
            </w:pPr>
            <w:r w:rsidRPr="0069446B" w:rsidR="00FA7F7F">
              <w:rPr>
                <w:noProof/>
              </w:rPr>
              <w:t>Annexe I</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H361fd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Susceptible de nuire au fœtus.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coumarin, benzyl alcohol, piperonal, CINNAMAL.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vanilla ice cream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vanilla ice cream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16/06/2026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74A0383-13FE-4AF0-9A29-67ACF4D0BAFC}"/>
</file>

<file path=customXml/itemProps3.xml><?xml version="1.0" encoding="utf-8"?>
<ds:datastoreItem xmlns:ds="http://schemas.openxmlformats.org/officeDocument/2006/customXml" ds:itemID="{649C831D-6682-4214-91FF-2EAAA1485D07}"/>
</file>

<file path=customXml/itemProps4.xml><?xml version="1.0" encoding="utf-8"?>
<ds:datastoreItem xmlns:ds="http://schemas.openxmlformats.org/officeDocument/2006/customXml" ds:itemID="{AFE36800-9334-4CBB-B596-D04BB72371F6}"/>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