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thé vert et osmanthus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linalool; d-limonene; alpha-iso-methylionone;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1,0423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0,5999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0,5257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Thé. Fruitée. Florale.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thé vert et osmanthus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thé vert et osmanthus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geraniol ; citral ; linalool ; pin-2(3)-ene ; d-limonene ; alpha-iso-methylionone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benzyl acetate ; pin-2(3)-ene ; d-limonene ; alpha-iso-methylionone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thé vert et osmanthus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thé vert et osmanthus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AC745FE-E902-4009-B131-89E1BCF59B18}"/>
</file>

<file path=customXml/itemProps3.xml><?xml version="1.0" encoding="utf-8"?>
<ds:datastoreItem xmlns:ds="http://schemas.openxmlformats.org/officeDocument/2006/customXml" ds:itemID="{2E6CC4FC-9FDB-4124-BEC5-CDF55CD5543E}"/>
</file>

<file path=customXml/itemProps4.xml><?xml version="1.0" encoding="utf-8"?>
<ds:datastoreItem xmlns:ds="http://schemas.openxmlformats.org/officeDocument/2006/customXml" ds:itemID="{14AE62F2-80F8-45AB-B545-6A0FDC2D2057}"/>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