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thé noir et vanille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Eugenol; linalool; d-limonene; 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(ATE=1580 mg/kg de poids corporel)</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Epicée. Tabac.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de poids corporel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thé noir et vanille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thé noir et vanille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1,3,4,6,7,8-hexahydro-4,6,6,7,8,8-hexamethylindeno[5,6-c]pyran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thé noir et vanille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thé noir et vanille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22FE176-F4CC-4CC8-AAE7-9F86905A6C70}"/>
</file>

<file path=customXml/itemProps3.xml><?xml version="1.0" encoding="utf-8"?>
<ds:datastoreItem xmlns:ds="http://schemas.openxmlformats.org/officeDocument/2006/customXml" ds:itemID="{941D165D-C0A3-4192-B6DB-270898B121B7}"/>
</file>

<file path=customXml/itemProps4.xml><?xml version="1.0" encoding="utf-8"?>
<ds:datastoreItem xmlns:ds="http://schemas.openxmlformats.org/officeDocument/2006/customXml" ds:itemID="{4F16383D-AF69-478B-B0A9-31EA8CAF5BA0}"/>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