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thé glacé pêche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linalool, linalyl acetate, TETRAHYDROLINALOOL, CITRONELLOL, GERANYL ACETATE.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104-67-6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undecan-4-olide (104-67-6)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de poids corporel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(chronique, oral, animal/femelle,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de poids corporel Animal: rat, Animal sex: female, Guideline: OECD Guideline 451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thé glacé pêche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3,7-dimethyloctan-3-ol (78-69-3)</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undecan-4-olide (104-67-6)</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5,853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thé glacé pêche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undecan-4-olide (104-67-6)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3,7-dimethyloctan-3-ol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undecan-4-olide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linalool, linalyl acetate, TETRAHYDROLINALOOL, CITRONELLOL, GERANYL ACETATE.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thé glacé pêche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thé glacé pêche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30/03/2026   Date de révision: 19/08/2026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7EC082D-4BB0-49B1-9B93-136DA17CD2FE}"/>
</file>

<file path=customXml/itemProps3.xml><?xml version="1.0" encoding="utf-8"?>
<ds:datastoreItem xmlns:ds="http://schemas.openxmlformats.org/officeDocument/2006/customXml" ds:itemID="{8082AD08-5FFC-4CEA-9EA3-900F779EA9F1}"/>
</file>

<file path=customXml/itemProps4.xml><?xml version="1.0" encoding="utf-8"?>
<ds:datastoreItem xmlns:ds="http://schemas.openxmlformats.org/officeDocument/2006/customXml" ds:itemID="{0DE75BD7-0E3E-454E-91AB-621A8F32F30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