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thé chaï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Sensibilisation cutanée, catégorie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Dangereux pour le milieu aquatique – Danger chronique, catégorie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Peut provoquer une allergie cutanée. Nocif pour les organismes aquatiques, entraîne des effets néfastes à long terme.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Mention d’avertissement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Attention</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Acétate de 4-tert-butylcyclohexyle; 1-(1,2,3,4,5,6,7,8-octahydro-2,3,8,8-tetramethyl-2-naphthyl)ethan-1-one; coumarin; methyl cedryl ether; cineole; alpha-iso-methylionone; cashmeran; cinnamaldehyde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Peut provoquer une allergie cutanée.</w:t>
              <w:br/>
              <w:t>H412 - Nocif pour les organismes aquatiques, entraîne des effets néfastes à long terme.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P273 - Éviter le rejet dans l’environnement.</w:t>
              <w:br/>
              <w:t>P333+P313 - En cas d’irritation ou d’éruption cutanée: consulter un médecin.</w:t>
              <w:br/>
              <w:t>P501 - Éliminer le contenu et le récipient dans un centre de tri, conformément à la réglementation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Acétate de 4-tert-butylcyclohexyle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32210-23-4</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250-954-9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0,8169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0,2919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methyl cedryl ether</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19870-74-7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243-384-7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0,2919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cineole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470-82-6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207-431-5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0,2331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alpha-iso-methylionone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0,1918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cashmeran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33704-61-9</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251-649-3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0,1169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br/>
              <w:t>Aquatic Chronic 2, H411</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0,1022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203-213-9</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0,0875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cutanée), H312 (ATE=1260 mg/kg de poids corporel)</w:t>
              <w:br/>
              <w:t>Skin Irrit. 2, H315</w:t>
              <w:br/>
              <w:t>Eye Irrit. 2, H319</w:t>
              <w:br/>
              <w:t>Skin Sens. 1A, H317</w:t>
              <w:br/>
              <w:t>Aquatic Chronic 3, H412</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Limites de concentration spécifiques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Identificateur de produit</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Limites de concentration spécifiques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 CAS</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Laver la peau avec beaucoup d’eau. Enlever les vêtements contaminés. En cas d’irritation ou d’éruption cutanée: consulter un médecin.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Peut provoquer une allergie cutanée.</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Ventiler la zone de déversement. Eviter le contact avec la peau et les yeux. Éviter de respirer les poussières/fumées/gaz/brouillards/vapeurs/aérosols.</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Eviter le contact avec la peau et les yeux. Éviter de respirer les poussières/fumées/gaz/brouillards/vapeurs/aérosols.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Les vêtements de travail contaminés ne devraient pas sortir du lieu de travail. Laver les vêtements contaminés avant réutilisation. 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Hespéridée. Thé. Epicée.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coumarin (91-64-5)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293 mg/kg de poids corporel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de poids corporel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cashmeran (33704-61-9)</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2685 mg/kg de poids corporel Animal: rat, Animal sex: female, Guideline: OECD Guideline 401 (Acute Oral Toxicity), 95% CL: 2043 - 3529</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de poids corporel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de poids corporel Animal: guinea pig,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poids corporel Animal: rat, Guideline: OECD Guideline 402 (Acute Dermal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1260 mg/kg de poids corporel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CL50 Inhalation - Rat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Peut provoquer une allergie cutanée.</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de poids corporel Animal: rat, Animal sex: female</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cashmeran (33704-61-9)</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(animal/mâle,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150 mg/kg de poids corporel Animal: rat, Animal sex: male, Guideline: OECD Guideline 421 (Reproduction / Developmental Toxicity Screening Test)</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1875 mg/kg de poids corporel Animal: rat, Animal sex: female, Guideline: OECD Guideline 421 (Reproduction / Developmental Toxicity Screening Test)</w:t>
            </w:r>
          </w:p>
        </w:tc>
      </w:tr>
      <w:tr w14:paraId="7F80DA22"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ABE7414" w14:textId="39CCFB47">
            <w:pPr>
              <w:pStyle w:val="SDSTableTextNormal"/>
              <w:rPr>
                <w:noProof w:val="0"/>
              </w:rPr>
            </w:pPr>
            <w:r w:rsidRPr="0069446B" w:rsidR="00FA7F7F">
              <w:rPr>
                <w:noProof/>
              </w:rPr>
              <w:t>NOAEL (animal/mâle, F1)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777F1B7" w14:textId="10B7482F">
            <w:pPr>
              <w:pStyle w:val="SDSTableTextNormal"/>
              <w:rPr>
                <w:noProof w:val="0"/>
              </w:rPr>
            </w:pPr>
            <w:r w:rsidRPr="0069446B">
              <w:rPr>
                <w:noProof/>
              </w:rPr>
              <w:t>1875 mg/kg de poids corporel Animal: rat, Animal sex: male, Guideline: OECD Guideline 421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(subchronique, oral, animal/femelle,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de poids corporel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cineole (470-82-6)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600 mg/kg de poids corporel Animal: rat, Animal sex: female, Guideline: other:, Guideline: OECD Guideline 407 (Repeated Dose 28-Day Oral Toxicity Study in Rodents), Guideline: EPA OPPTS 870.3150 (90-Day Oral Toxicity in Non-rodents)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cashmeran (33704-61-9)</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 mg/kg de poids corporel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de poids corporel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thé chaï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Nocif pour les organismes aquatiques, entraîne des effets néfastes à long terme.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Nocif pour les organismes aquatiques, entraîne des effets néfastes à long terme.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coumarin (91-64-5)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cineole (470-82-6)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57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&gt; 100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74 mg/l Test organisms (species): Raphidocelis subcapitata (previous names: Pseudokirchneriella subcapitata, Selenastrum capricornutum)</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&gt; 74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cashmeran (33704-61-9)</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1,7 mg/l Test organisms (species): Oryzias latipes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1,5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10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15,159 mg/l Test organisms (species): other: Duration: '28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thé chaï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Acétate de 4-tert-butylcyclohexyle (32210-23-4)</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methyl cedryl ether (19870-74-7)</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cineole (470-82-6)</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alpha-iso-methylionone (127-51-5)</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cashmeran (33704-61-9)</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alpha-cedrene (469-61-4)</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“Écotoxique”: déchet qui présente ou peut présenter des risques immédiats ou différés pour une ou plusieurs composantes de l’environnement.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cineole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2.1 à 2.4, 2.6 et 2.7, 2.8 types A et B, 2.9, 2.10, 2.12, 2.13 catégories 1 et 2, 2.14 catégories 1 et 2, 2.15 types A à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cineole ; cinnamaldehyde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cinnamaldehyde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voie cutanée)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voie cutanée),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aiguë (par voie orale), catégorie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aigu, catégorie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 par aspiration, catégorie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Liquides inflammables, catégorie 3</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1A</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 et vapeurs inflammables.</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être mortel en cas d’ingestion et de pénétration dans les voies respiratoires.</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par contact cutané.</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 entraîne des effets néfastes à long terme.</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29/07/2026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29/07/2026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thé chaï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r>
            <w:rPr>
              <w:b/>
              <w:noProof/>
              <w:color w:val="FF0000"/>
              <w:sz w:val="24"/>
              <w:szCs w:val="24"/>
            </w:rPr>
            <w:t>*** PROJET ***</w:t>
          </w: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thé chaï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r>
            <w:rPr>
              <w:b/>
              <w:noProof/>
              <w:color w:val="FF0000"/>
              <w:sz w:val="24"/>
              <w:szCs w:val="24"/>
            </w:rPr>
            <w:t>*** PROJET ***</w:t>
          </w: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29/07/2026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8690CFF0-471E-4475-8AF5-145082A6F036}"/>
</file>

<file path=customXml/itemProps3.xml><?xml version="1.0" encoding="utf-8"?>
<ds:datastoreItem xmlns:ds="http://schemas.openxmlformats.org/officeDocument/2006/customXml" ds:itemID="{17AEABEE-BBAF-4278-8DE2-98F925FAEED0}"/>
</file>

<file path=customXml/itemProps4.xml><?xml version="1.0" encoding="utf-8"?>
<ds:datastoreItem xmlns:ds="http://schemas.openxmlformats.org/officeDocument/2006/customXml" ds:itemID="{2E873702-8C4A-43DD-ADDB-C139944BE4DE}"/>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