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talco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piperonal, hexyl salicylate, benzyl salicylate, coumarin,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Repr. 2, H361</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de poids corporel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talco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piperonal (120-57-0)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2,5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talco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piperonal (120-57-0)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piperonal, hexyl salicylate, benzyl salicylate, coumarin, linalool.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talco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talco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06/07/2026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77FAB26-DA84-4C94-B512-D58863EDA435}"/>
</file>

<file path=customXml/itemProps3.xml><?xml version="1.0" encoding="utf-8"?>
<ds:datastoreItem xmlns:ds="http://schemas.openxmlformats.org/officeDocument/2006/customXml" ds:itemID="{1B139E57-4F01-4CAA-B852-3DD91D2AD9E6}"/>
</file>

<file path=customXml/itemProps4.xml><?xml version="1.0" encoding="utf-8"?>
<ds:datastoreItem xmlns:ds="http://schemas.openxmlformats.org/officeDocument/2006/customXml" ds:itemID="{3D3B743B-B255-48A4-8CBD-03A31D9E775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