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savon de Marseille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DIPHENYL ETHER, linalool, linalyl acetate, CITRONELLAL, coumarin, cineole, géraniol; (2E)-3,7-diméthylocta-2,6-dién-1-ol, ISOBORNEOL.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Orangée. Florale.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savon de Marseille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savon de Marseille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DIPHENYL ETHER, linalool, linalyl acetate, CITRONELLAL, coumarin, cineole, géraniol; (2E)-3,7-diméthylocta-2,6-dién-1-ol, ISOBORNEOL.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savon de Marseille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savon de Marseille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5CF5976-2098-4540-8766-9E2833270BF5}"/>
</file>

<file path=customXml/itemProps3.xml><?xml version="1.0" encoding="utf-8"?>
<ds:datastoreItem xmlns:ds="http://schemas.openxmlformats.org/officeDocument/2006/customXml" ds:itemID="{8A352013-B1FD-4A8B-8B3E-CE929A2F4D29}"/>
</file>

<file path=customXml/itemProps4.xml><?xml version="1.0" encoding="utf-8"?>
<ds:datastoreItem xmlns:ds="http://schemas.openxmlformats.org/officeDocument/2006/customXml" ds:itemID="{8D990551-C3B3-4D40-9869-796D7E576D24}"/>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