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rubis écarlate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benzyl alcohol, methyl atrarate.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de poids corporel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 1175 mg/kg de poids corporel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rubis écarlate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rubis écarlate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benzyl alcohol, methyl atrarate.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rubis écarlate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rubis écarlate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6BB7239-40ED-4B02-9D3E-52D72A061F97}"/>
</file>

<file path=customXml/itemProps3.xml><?xml version="1.0" encoding="utf-8"?>
<ds:datastoreItem xmlns:ds="http://schemas.openxmlformats.org/officeDocument/2006/customXml" ds:itemID="{94F7C13A-7F7C-4836-9A6C-47FDDE23A62A}"/>
</file>

<file path=customXml/itemProps4.xml><?xml version="1.0" encoding="utf-8"?>
<ds:datastoreItem xmlns:ds="http://schemas.openxmlformats.org/officeDocument/2006/customXml" ds:itemID="{E90F5013-757A-40FD-9209-FE2AF0747836}"/>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