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rhubarbe fraise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ethyl 2,3-epoxy-3-phenylbutyrate.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 2,3-epoxy-3-phenylbutyrate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77-83-8</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201-061-8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Fruitée. Verte.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 2,3-epoxy-3-phenylbutyrate (77-83-8)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 2,3-epoxy-3-phenylbutyrate (77-83-8)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500 mg/kg de poids corporel Animal: rat</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&gt; 1000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rhubarbe fraise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 2,3-epoxy-3-phenylbutyrate (77-83-8)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42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rhubarbe fraise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 2,3-epoxy-3-phenylbutyrate (77-83-8)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ethyl 2,3-epoxy-3-phenylbutyrate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ethyl 2,3-epoxy-3-phenylbutyrate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chronique, catégorie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ethyl 2,3-epoxy-3-phenylbutyrate.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rhubarbe fraise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rhubarbe fraise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09/06/2026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099205F-3A68-4C28-935C-135397FFB0E7}"/>
</file>

<file path=customXml/itemProps3.xml><?xml version="1.0" encoding="utf-8"?>
<ds:datastoreItem xmlns:ds="http://schemas.openxmlformats.org/officeDocument/2006/customXml" ds:itemID="{C554E8C2-6773-41C7-91CA-DB582DE653CA}"/>
</file>

<file path=customXml/itemProps4.xml><?xml version="1.0" encoding="utf-8"?>
<ds:datastoreItem xmlns:ds="http://schemas.openxmlformats.org/officeDocument/2006/customXml" ds:itemID="{5B21BF0B-5C3E-4F73-98BC-C130CFC00C8C}"/>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