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pureté tropicale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3,7-dimethyloctan-3-ol; α-hexylcinnamaldehyde; nopyl acetate; d-limonene; linalool; (E)-1-(2,6,6-trimethyl-1,3-cyclohexadien-1-yl)-2-buten-1-one;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Hespéridée.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pureté tropicale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pureté tropicale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citral ; pin-2(3)-ene ; (E)-1-(2,6,6-trimethyl-1,3-cyclohexadien-1-yl)-2-buten-1-one ; benzyl alcohol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pureté tropicale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pureté tropicale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06/10/2026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985EC1A-AD8C-44C8-8F8A-8885C876E1C1}"/>
</file>

<file path=customXml/itemProps3.xml><?xml version="1.0" encoding="utf-8"?>
<ds:datastoreItem xmlns:ds="http://schemas.openxmlformats.org/officeDocument/2006/customXml" ds:itemID="{47E356AC-5801-418B-BBFB-D69A9943E55E}"/>
</file>

<file path=customXml/itemProps4.xml><?xml version="1.0" encoding="utf-8"?>
<ds:datastoreItem xmlns:ds="http://schemas.openxmlformats.org/officeDocument/2006/customXml" ds:itemID="{1222DBCD-3E1A-4A57-8606-023EEB5A6E7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