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pomme verte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2,4-diméthylcyclohex-3-ène-1-carbaldéhyde, isocyclocitral.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pomme verte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pomme verte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2,4-diméthylcyclohex-3-ène-1-carbaldéhyde, isocyclocitral.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pomme verte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pomme verte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71BAC12-3312-4DD3-A5E0-E33C624CEFFF}"/>
</file>

<file path=customXml/itemProps3.xml><?xml version="1.0" encoding="utf-8"?>
<ds:datastoreItem xmlns:ds="http://schemas.openxmlformats.org/officeDocument/2006/customXml" ds:itemID="{444CF080-A6EA-4274-82E9-BA1A6385F6BD}"/>
</file>

<file path=customXml/itemProps4.xml><?xml version="1.0" encoding="utf-8"?>
<ds:datastoreItem xmlns:ds="http://schemas.openxmlformats.org/officeDocument/2006/customXml" ds:itemID="{843C2D5C-BB5D-4EC6-B49E-A1073F1E32A2}"/>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