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pomme au four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ALCOHOL, METHYLCINNAMIC ALDEHYDE, coumarin, HEXYL CINNAMAL, CINNAMAL, ROSE KETONE-3.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(ATE=1580 mg/kg de poids corporel)</w:t>
              <w:br/>
              <w:t>Acute Tox. 4 (par inhalation),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Irrit. 2, H315</w:t>
              <w:br/>
              <w:t>Skin Sens. 1A, H317</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275,34 mg/kg de poids corporel Animal: rat, Animal sex: female,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de poids corporel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(animal/femelle,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de poids corporel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pomme au four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pomme au four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Alcool benzylique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ALCOHOL, METHYLCINNAMIC ALDEHYDE, coumarin, HEXYL CINNAMAL, CINNAMAL, ROSE KETONE-3.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pomme au four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pomme au four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06/08/2026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EB89CBF-2F6D-4C0E-9753-84A9566CEBD1}"/>
</file>

<file path=customXml/itemProps3.xml><?xml version="1.0" encoding="utf-8"?>
<ds:datastoreItem xmlns:ds="http://schemas.openxmlformats.org/officeDocument/2006/customXml" ds:itemID="{09A5B8FD-613B-4DC6-A973-CE1226052B7E}"/>
</file>

<file path=customXml/itemProps4.xml><?xml version="1.0" encoding="utf-8"?>
<ds:datastoreItem xmlns:ds="http://schemas.openxmlformats.org/officeDocument/2006/customXml" ds:itemID="{193AF8D3-3BF8-4661-B404-4458EEB67E02}"/>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