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pistache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HELIOTROPINE, CITRAL, HELIOTROPINE, COUMARIN, HEXYL SALICYLATE, ISOAMYL SALICYLATE.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inhalation), H332 (ATE=3 mg/l/4h)</w:t>
              <w:br/>
              <w:t>Skin Irrit. 2, H315</w:t>
              <w:br/>
              <w:t>Eye Irrit. 2, H319</w:t>
              <w:br/>
              <w:t>Repr. 2, H361</w:t>
              <w:br/>
              <w:t>STOT SE 3, H335</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Fruitée.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1430 mg/kg de poids corporel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de poids corporel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pistache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pistache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benzaldehyde ; hexyl salicylate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benzaldehyde ; citral ; hexyl salicylate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r w14:paraId="23D538E1"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5BB0BAA">
            <w:pPr>
              <w:pStyle w:val="SDSTableTextNormal"/>
              <w:rPr>
                <w:noProof w:val="0"/>
              </w:rPr>
            </w:pPr>
            <w:r w:rsidRPr="0069446B" w:rsidR="00FA7F7F">
              <w:rPr>
                <w:noProof/>
              </w:rPr>
              <w:t>Annexe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HELIOTROPINE, CITRAL, HELIOTROPINE, COUMARIN, HEXYL SALICYLATE, ISOAMYL SALICYLATE.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pistache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pistache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47F5826-1A0E-445F-97B4-EE16B378B593}"/>
</file>

<file path=customXml/itemProps3.xml><?xml version="1.0" encoding="utf-8"?>
<ds:datastoreItem xmlns:ds="http://schemas.openxmlformats.org/officeDocument/2006/customXml" ds:itemID="{F1CA5695-860C-47AB-8F6E-34DDA68E0AF7}"/>
</file>

<file path=customXml/itemProps4.xml><?xml version="1.0" encoding="utf-8"?>
<ds:datastoreItem xmlns:ds="http://schemas.openxmlformats.org/officeDocument/2006/customXml" ds:itemID="{EC6BAC58-1E52-44FD-88AA-2EC45D0C30B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