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pinacolada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ALLYL CYCLOHEXYLPROPIONATE.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Terpineol,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8007-35-0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232-357-5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1,5246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(ATE=100 mg/kg de poids corporel)</w:t>
              <w:br/>
              <w:t>Acute Tox. 3 (par voie cutanée), H311 (ATE=300 mg/kg de poids corporel)</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0,5446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3-cyclohexylpropionate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2705-87-5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204-712-4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Sens. 1, H317</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Vanille. noix de coco. Hespéridée.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3-cyclohexylpropionate (2705-87-5)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585 mg/kg de poids corporel Animal: rat, Guideline: OECD Guideline 401 (Acute Oral Toxicity), 95% CL: 480 - 714</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380 mg/kg de poids corporel Animal: guinea pig, Guideline: OECD Guideline 401 (Acute Oral Toxicity), 95% CL: 172 - 834</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1600 mg/kg de poids corporel Animal: rabbit, Guideline: OECD Guideline 402 (Acute Dermal Toxicity), 95% CL: 430 - 2770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pinacolada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3-cyclohexylpropionate (2705-87-5)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0,13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pinacolada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3-cyclohexylpropionate (2705-87-5)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Terpineol, acetate (8007-35-0)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allyl 3-cyclohexylpropionate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3-cyclohexylpropionate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Inhalation),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ALLYL CYCLOHEXYLPROPIONATE.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pinacolada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pinacolada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0174B66-E424-410C-8A04-547F6285B974}"/>
</file>

<file path=customXml/itemProps3.xml><?xml version="1.0" encoding="utf-8"?>
<ds:datastoreItem xmlns:ds="http://schemas.openxmlformats.org/officeDocument/2006/customXml" ds:itemID="{2D8F0147-B800-47A2-897F-434721B81B59}"/>
</file>

<file path=customXml/itemProps4.xml><?xml version="1.0" encoding="utf-8"?>
<ds:datastoreItem xmlns:ds="http://schemas.openxmlformats.org/officeDocument/2006/customXml" ds:itemID="{FDD584C4-50D2-4533-AB2E-83A29FC0816B}"/>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