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orchidée blanche 10%</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METHYL IONONES, CEDRYL ACETATE, ACETYL CEDRENE, HYDROXYCITRONELLAL, CITRONELLOL, coumarin, GERANIOL, linalyl acetate, NEROL, HELIOTROPINE, linalool.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tbl>
      <w:tblPr>
        <w:tblStyle w:val="SDSTableWithBordersWithHeaderRow"/>
        <w:tblW w:w="10495" w:type="dxa"/>
        <w:tblLayout w:type="fixed"/>
        <w:tblLook w:val="04A0"/>
      </w:tblPr>
      <w:tblGrid>
        <w:gridCol w:w="3969"/>
        <w:gridCol w:w="6526"/>
      </w:tblGrid>
      <w:tr w14:paraId="6251E307" w14:textId="77777777" w:rsidTr="0069446B">
        <w:tblPrEx>
          <w:tblW w:w="10495" w:type="dxa"/>
          <w:tblLayout w:type="fixed"/>
          <w:tblLook w:val="04A0"/>
        </w:tblPrEx>
        <w:trPr>
          <w:trHeight w:val="20"/>
          <w:tblHeader/>
        </w:trPr>
        <w:tc>
          <w:tcPr>
            <w:tcW w:w="10495"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5BC2FC32" w14:textId="6E368FEE">
            <w:pPr>
              <w:pStyle w:val="SDSTableTextHeading1"/>
              <w:rPr>
                <w:noProof w:val="0"/>
                <w:color w:val="auto"/>
              </w:rPr>
            </w:pPr>
            <w:r w:rsidRPr="0069446B" w:rsidR="00FA7F7F">
              <w:rPr>
                <w:noProof/>
                <w:color w:val="auto"/>
              </w:rPr>
              <w:t>Composant</w:t>
            </w:r>
          </w:p>
        </w:tc>
      </w:tr>
      <w:tr w14:paraId="66B1B816" w14:textId="77777777" w:rsidTr="0069446B">
        <w:tblPrEx>
          <w:tblW w:w="10495"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EE2C69" w14:paraId="5409109E" w14:textId="3B1ED55A">
            <w:pPr>
              <w:pStyle w:val="SDSTableTextNormal"/>
              <w:rPr>
                <w:noProof w:val="0"/>
              </w:rPr>
            </w:pPr>
            <w:r w:rsidRPr="0069446B">
              <w:rPr>
                <w:noProof/>
              </w:rPr>
              <w:t>Substance(s) non incluse(s) dans la liste établie conformément à l’article 59, al. 1, du règlement REACH pour avoir des propriétés perturbant le système endocrinien, ou non identifiée(s) comme ayant des propriétés perturbant le système endocrinien conformément aux critères énoncés dans le règlement délégué (UE) 2017/2100 de la Commission ou le règlement (UE) 2018/605 de la Commission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573B2F" w:rsidRPr="0069446B" w:rsidP="00EE2C69" w14:paraId="384C6B00" w14:textId="2079666F">
            <w:pPr>
              <w:pStyle w:val="SDSTableTextNormal"/>
              <w:rPr>
                <w:noProof w:val="0"/>
              </w:rPr>
            </w:pPr>
            <w:r w:rsidRPr="0069446B" w:rsidR="00FA7F7F">
              <w:rPr>
                <w:noProof/>
              </w:rPr>
              <w:t>geraniol (106-24-1)</w:t>
            </w:r>
          </w:p>
        </w:tc>
      </w:tr>
    </w:tbl>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br/>
              <w:t>Aquatic Acute 1, H400</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7-hydroxycitronellal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107-75-5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203-518-7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3-(5,5,6-trimethylbicyclo[2.2.1]hept-2-yl)cyclohexan-1-ol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3407-42-9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209-667-4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Repr. 2, H361</w:t>
              <w:br/>
              <w:t>Aquatic Acute 1, H400</w:t>
              <w:br/>
              <w:t>Aquatic Chronic 2, H411</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isocamphenyl cyclohexanol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66068-84-6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266-100-3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2, H411</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203-377-1</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603-241-00-5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Dam. 1, H318</w:t>
              <w:br/>
              <w:t>Skin Sens. 1,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nerol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106-25-2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203-378-7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2,6-di-tert-butyl-p-cresol</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128-37-0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412-300-2</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603-154-00-2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C"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[1S-(1α,3aβ,4α,8aβ)]-decahydro-4,8,8-trimethyl-9-methylene-1,4-methanoazulene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475-20-7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207-491-2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br/>
              <w:t>Aquatic Acute 1, H400 (M=10)</w:t>
              <w:br/>
              <w:t>Aquatic Chronic 1, H410</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Aucun(es) dans des conditions normales. Les poussières peuvent occasionner une irritation dans les plis de la peau ou par contact en portant un vêtement serré.</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2,6-di-tert-butyl-p-cresol</w:t>
            </w:r>
            <w:r w:rsidRPr="0069446B">
              <w:rPr>
                <w:noProof w:val="0"/>
                <w:color w:val="auto"/>
              </w:rPr>
              <w:t xml:space="preserve"> </w:t>
            </w:r>
            <w:r w:rsidRPr="0069446B" w:rsidR="00FD53E4">
              <w:rPr>
                <w:noProof/>
                <w:color w:val="auto"/>
              </w:rPr>
              <w:t>(128-37-0)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2,6-Di-tert-butyl-p-crésol</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8h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Poudrée. Vanille. Florale.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[1S-(1α,3aβ,4α,8aβ)]-decahydro-4,8,8-trimethyl-9-methylene-1,4-methanoazulene (475-20-7)</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5000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2,6-di-tert-butyl-p-cresol (128-37-0)</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de poids corporel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7-hydroxycitronellal (107-75-5)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6400 mg/kg de poids corporel Animal: rat,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poids corporel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geraniol (106-24-1)</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3600 mg/kg de poids corporel Animal: rat, 95% CL: 2840 - 4570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poids corporel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nerol (106-25-2)</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4500 mg/kg de poids corporel Animal: rat, Animal sex: male, Guideline: OECD Guideline 401 (Acute Oral Toxicity), 95% CL: 3400 - 5600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de poids corporel Animal: rat, Guideline: OECD Guideline 401 (Acute Oral Toxicity), 95% CL: 2350 - 3100</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de poids corporel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de poids corporel Animal: mouse, Guideline: OECD Guideline 401 (Acute Oral Toxicity), 95% CL: 2620 - 3620</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6"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3-(5,5,6-trimethylbicyclo[2.2.1]hept-2-yl)cyclohexan-1-ol (3407-42-9)</w:t>
            </w:r>
          </w:p>
        </w:tc>
      </w:tr>
      <w:tr w14:paraId="02D6B5B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poids corporel Animal: rat, Guideline: other:</w:t>
            </w:r>
          </w:p>
        </w:tc>
      </w:tr>
      <w:tr w14:paraId="6700D31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7"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isocamphenyl cyclohexanol (66068-84-6)</w:t>
            </w:r>
          </w:p>
        </w:tc>
      </w:tr>
      <w:tr w14:paraId="02D6B5B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5,27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isocamphenyl cyclohexanol (66068-84-6)</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isocamphenyl cyclohexanol (66068-84-6)</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6,7 Temp.: 25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2,6-di-tert-butyl-p-cresol (128-37-0)</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25 mg/kg de poids corporel Animal: rat, Animal sex: male</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7-hydroxycitronellal (107-75-5)</w:t>
            </w:r>
          </w:p>
        </w:tc>
      </w:tr>
      <w:tr w14:paraId="095C82A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3E0104" w14:textId="0F48635D">
      <w:pPr>
        <w:pStyle w:val="SDSTextBlankLine"/>
      </w:pPr>
    </w:p>
    <w:tbl>
      <w:tblPr>
        <w:tblStyle w:val="SDSTableWithBordersWithHeaderRow"/>
        <w:tblW w:w="10489" w:type="dxa"/>
        <w:tblLayout w:type="fixed"/>
        <w:tblLook w:val="04A0"/>
      </w:tblPr>
      <w:tblGrid>
        <w:gridCol w:w="3969"/>
        <w:gridCol w:w="6520"/>
      </w:tblGrid>
      <w:tr w14:paraId="30ACEB5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3F55FECE">
            <w:pPr>
              <w:pStyle w:val="SDSTableTextHeading1"/>
              <w:rPr>
                <w:noProof w:val="0"/>
                <w:color w:val="auto"/>
              </w:rPr>
            </w:pPr>
            <w:r w:rsidRPr="0069446B" w:rsidR="00FA7F7F">
              <w:rPr>
                <w:noProof/>
                <w:color w:val="auto"/>
              </w:rPr>
              <w:t>geraniol (106-24-1)</w:t>
            </w:r>
          </w:p>
        </w:tc>
      </w:tr>
      <w:tr w14:paraId="095C82A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F4EB77">
            <w:pPr>
              <w:pStyle w:val="SDSTableTextNormal"/>
              <w:rPr>
                <w:noProof w:val="0"/>
              </w:rPr>
            </w:pPr>
            <w:r w:rsidRPr="0069446B" w:rsidR="00FA7F7F">
              <w:rPr>
                <w:noProof/>
              </w:rPr>
              <w:t>NOAEL (chronique, oral, animal/mâle, 2 ans)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52C4C8">
            <w:pPr>
              <w:pStyle w:val="SDSTableTextNormal"/>
              <w:rPr>
                <w:noProof w:val="0"/>
              </w:rPr>
            </w:pPr>
            <w:r w:rsidRPr="0069446B">
              <w:rPr>
                <w:noProof/>
              </w:rPr>
              <w:t>60 mg/kg de poids corporel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de poids corporel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de poids corporel Animal: rat,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7-hydroxycitronellal (107-75-5)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453 (Combined Chronic Toxicity / Carcinogenicity Studies)</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(subchronique, oral, animal/mâle,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poids corporel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de poids corporel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poussière/brouillard/fumée,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geraniol (106-24-1)</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de poids corporel Animal: rat, Guideline: other:,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de poids corporel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1"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2"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3-(5,5,6-trimethylbicyclo[2.2.1]hept-2-yl)cyclohexan-1-ol (3407-42-9)</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25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3"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isocamphenyl cyclohexanol (66068-84-6)</w:t>
            </w:r>
          </w:p>
        </w:tc>
      </w:tr>
      <w:tr w14:paraId="07CBBCDB"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1125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orchidée blanche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acetyl cedrene (32388-55-9)</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[1S-(1α,3aβ,4α,8aβ)]-decahydro-4,8,8-trimethyl-9-methylene-1,4-methanoazulene (475-20-7)</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0,119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0,28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2,6-di-tert-butyl-p-cresol (128-37-0)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0,57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0,4 mg/l Test organisms (species): Desmodesmus subspicatus (previous name: Scenedesmus subspicatus)</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0,023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7-hydroxycitronellal (107-75-5)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31,6 mg/l Test organisms (species): Leuciscus idus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410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123,32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geraniol (106-24-1)</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22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10,8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nerol (106-25-2)</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20,3 mg/l Test organisms (species): Danio rerio (previous name: Brachydanio rerio)</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32,4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3-(5,5,6-trimethylbicyclo[2.2.1]hept-2-yl)cyclohexan-1-ol (3407-42-9)</w:t>
            </w:r>
          </w:p>
        </w:tc>
      </w:tr>
      <w:tr w14:paraId="758D634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184,5055 mg/l Test organisms (species): Daphnia magna</w:t>
            </w:r>
          </w:p>
        </w:tc>
      </w:tr>
      <w:tr w14:paraId="66FAA3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114,3828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orchidée blanche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[1S-(1α,3aβ,4α,8aβ)]-decahydro-4,8,8-trimethyl-9-methylene-1,4-methanoazulene (475-20-7)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2,6-di-tert-butyl-p-cresol (128-37-0)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7-hydroxycitronellal (107-75-5)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geraniol (106-24-1)</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nerol (106-25-2)</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3-(5,5,6-trimethylbicyclo[2.2.1]hept-2-yl)cyclohexan-1-ol (3407-42-9)</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isocamphenyl cyclohexanol (66068-84-6)</w:t>
            </w:r>
          </w:p>
        </w:tc>
      </w:tr>
      <w:tr w14:paraId="2D6A99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[1S-(1α,3aβ,4α,8aβ)]-decahydro-4,8,8-trimethyl-9-methylene-1,4-methanoazulene ; 2,6-di-tert-butyl-p-cresol ; alpha-iso-methylionone ; [3R-(3α,3aβ,6α,7β,8aα)]-octahydro-3,6,8,8-tetramethyl-1H-3a,7-methanoazulen-5-yl acetate ; acetyl cedrene ; d-limonene ; 3-(5,5,6-trimethylbicyclo[2.2.1]hept-2-yl)cyclohexan-1-ol ; isocamphenyl cyclohexanol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[1S-(1α,3aβ,4α,8aβ)]-decahydro-4,8,8-trimethyl-9-methylene-1,4-methanoazulene ; alpha-iso-methylionone ; [3R-(3α,3aβ,6α,7β,8aα)]-octahydro-3,6,8,8-tetramethyl-1H-3a,7-methanoazulen-5-yl acetate ; acetyl cedrene ; 7-hydroxycitronellal ; citronellol ; geraniol ; linalyl acetate ; nerol ; citral ; linalool ; d-limonene ; 3-(5,5,6-trimethylbicyclo[2.2.1]hept-2-yl)cyclohexan-1-ol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Contient une ou plusieurs substances listées dans la liste des précurseurs de drogues (Règlement CE 273/2004 relatif à la fabrication et à la mise sur le marché de certaines substances utilisées pour la fabrication illicite de stupéfiants et de substances psychotropes)</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Nom</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Dénomination NC</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N° CAS</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Code CN</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Catégorie,</w:t>
            </w:r>
          </w:p>
          <w:p w:rsidR="00A65092" w:rsidRPr="0069446B" w:rsidP="00E96366" w14:paraId="26779EFF" w14:textId="63E11907">
            <w:pPr>
              <w:pStyle w:val="SDSTableTextHeading1"/>
              <w:rPr>
                <w:noProof w:val="0"/>
                <w:color w:val="auto"/>
              </w:rPr>
            </w:pPr>
            <w:r w:rsidRPr="0069446B" w:rsidR="00FA7F7F">
              <w:rPr>
                <w:noProof/>
                <w:color w:val="auto"/>
              </w:rPr>
              <w:t>Sous-catégorie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Limite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Annexe</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Pipéronal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Catégorie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Annexe I</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METHYL IONONES, CEDRYL ACETATE, ACETYL CEDRENE, HYDROXYCITRONELLAL, CITRONELLOL, coumarin, GERANIOL, linalyl acetate, NEROL, HELIOTROPINE, linalool.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09/10/2026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09/10/2026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orchidée blanche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orchidée blanche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09/10/2026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1941E34-AA02-4DF3-942E-B6BCD40F44F5}"/>
</file>

<file path=customXml/itemProps3.xml><?xml version="1.0" encoding="utf-8"?>
<ds:datastoreItem xmlns:ds="http://schemas.openxmlformats.org/officeDocument/2006/customXml" ds:itemID="{7EA89B39-C4C0-4F07-97EA-89319B66A0F9}"/>
</file>

<file path=customXml/itemProps4.xml><?xml version="1.0" encoding="utf-8"?>
<ds:datastoreItem xmlns:ds="http://schemas.openxmlformats.org/officeDocument/2006/customXml" ds:itemID="{5A083413-A4EA-430D-8626-E51127CF2126}"/>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