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nuit ambrée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sidRPr="0069446B">
        <w:rPr>
          <w:noProof/>
        </w:rPr>
        <w:t>Peut provoquer une allergie cutanée.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Pictogrammes de danger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coumarin; cinnamaldehyde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Peut provoquer une allergie cutanée.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(ATE=500 mg/kg de poids corporel)</w:t>
              <w:b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cutanée), H312 (ATE=1260 mg/kg de poids corporel)</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Ambré. Gourmande.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de poids corporel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de poids corporel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poids corporel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de poids corporel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de poids corporel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poids corporel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nuit ambrée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nuit ambrée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coumarin (91-64-5)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cutanée),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06/08/2026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06/08/2026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nuit ambrée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nuit ambrée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06/08/2026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EB7A836-448D-43C6-9453-4672D9FD1BFB}"/>
</file>

<file path=customXml/itemProps3.xml><?xml version="1.0" encoding="utf-8"?>
<ds:datastoreItem xmlns:ds="http://schemas.openxmlformats.org/officeDocument/2006/customXml" ds:itemID="{45AAF66D-0AEC-4B28-95F9-5542173A6C5F}"/>
</file>

<file path=customXml/itemProps4.xml><?xml version="1.0" encoding="utf-8"?>
<ds:datastoreItem xmlns:ds="http://schemas.openxmlformats.org/officeDocument/2006/customXml" ds:itemID="{E72A8DBA-36BA-4B5D-A3A4-6268A46B5900}"/>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