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nectar d'abricot 7%</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p w:rsidR="00827634" w:rsidRPr="0069446B" w:rsidP="009E5102" w14:paraId="2D05B3D4" w14:textId="5E45E9EA">
      <w:pPr>
        <w:pStyle w:val="SDSTextNormal"/>
      </w:pPr>
      <w:r w:rsidRPr="0069446B">
        <w:rPr>
          <w:noProof/>
        </w:rPr>
        <w:t>Destiné au grand public</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Catégorie d’usage principal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Utilisation par les consommateurs</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Sensibilisation cutanée, catégorie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Dangereux pour le milieu aquatique – Danger chronique, catégorie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Peut provoquer une allergie cutanée. Nocif pour les organismes aquatiques, entraîne des effets néfastes à long terme.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Mention d’avertissement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Attention</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geraniol; citronellol; 4-tert-butylcyclohexyl acetate; linalool</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Peut provoquer une allergie cutanée.</w:t>
              <w:br/>
              <w:t>H412 - Nocif pour les organismes aquatiques, entraîne des effets néfastes à long terme.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P302+P352 - EN CAS DE CONTACT AVEC LA PEAU: Laver abondamment à l’eau et au savon.</w:t>
              <w:br/>
              <w:t>P333+P313 - En cas d’irritation ou d’éruption cutanée: consulter un médecin.</w:t>
              <w:br/>
              <w:t>P501 - Éliminer le contenu et le récipient dans un centre de tri, conformément à la réglementation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F82798" w:rsidRPr="0069446B" w:rsidP="00A727C2" w14:paraId="2F7B68FE" w14:textId="77777777">
      <w:pPr>
        <w:pStyle w:val="SDSTextNormal"/>
      </w:pPr>
      <w:bookmarkStart w:id="1" w:name="_Hlk54075109"/>
    </w:p>
    <w:tbl>
      <w:tblPr>
        <w:tblStyle w:val="SDSTableWithBordersWithHeaderRow"/>
        <w:tblW w:w="10490" w:type="dxa"/>
        <w:tblLayout w:type="fixed"/>
        <w:tblLook w:val="04A0"/>
      </w:tblPr>
      <w:tblGrid>
        <w:gridCol w:w="3969"/>
        <w:gridCol w:w="6521"/>
      </w:tblGrid>
      <w:tr w14:paraId="13196026" w14:textId="77777777" w:rsidTr="0069446B">
        <w:tblPrEx>
          <w:tblW w:w="10490" w:type="dxa"/>
          <w:tblLayout w:type="fixed"/>
          <w:tblLook w:val="04A0"/>
        </w:tblPrEx>
        <w:trPr>
          <w:trHeight w:val="2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1A60EAB8" w14:textId="6DC03C18">
            <w:pPr>
              <w:pStyle w:val="SDSTableTextHeading1"/>
              <w:rPr>
                <w:noProof w:val="0"/>
                <w:color w:val="auto"/>
              </w:rPr>
            </w:pPr>
            <w:r w:rsidRPr="0069446B" w:rsidR="00FA7F7F">
              <w:rPr>
                <w:noProof/>
                <w:color w:val="auto"/>
              </w:rPr>
              <w:t>Composant</w:t>
            </w:r>
          </w:p>
        </w:tc>
      </w:tr>
      <w:tr w14:paraId="23F93DF0"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paraId="31F2666E" w14:textId="005CD678">
            <w:pPr>
              <w:pStyle w:val="SDSTableTextNormal"/>
              <w:rPr>
                <w:noProof w:val="0"/>
              </w:rPr>
            </w:pPr>
            <w:r w:rsidRPr="0069446B">
              <w:rPr>
                <w:noProof/>
              </w:rPr>
              <w:t>Substance(s) ne répondant pas aux critères PBT du règlement REACH, conformément à l’annexe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paraId="3E334B8C" w14:textId="77494AAD">
            <w:pPr>
              <w:pStyle w:val="SDSTableTextNormal"/>
              <w:rPr>
                <w:noProof w:val="0"/>
              </w:rPr>
            </w:pPr>
            <w:r w:rsidRPr="0069446B">
              <w:rPr>
                <w:noProof/>
              </w:rPr>
              <w:t>1,3,4,6,7,8-hexahydro-4,6,6,7,8,8-hexamethylindeno[5,6-c]pyran (1222-05-5)</w:t>
            </w:r>
          </w:p>
        </w:tc>
      </w:tr>
      <w:tr w14:paraId="23F93DF1"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textId="005CD678">
            <w:pPr>
              <w:pStyle w:val="SDSTableTextNormal"/>
              <w:rPr>
                <w:noProof w:val="0"/>
              </w:rPr>
            </w:pPr>
            <w:r w:rsidRPr="0069446B">
              <w:rPr>
                <w:noProof/>
              </w:rPr>
              <w:t>Substance(s) ne répondant pas aux critères vPvB du règlement REACH, conformément à l’annexe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textId="77494AAD">
            <w:pPr>
              <w:pStyle w:val="SDSTableTextNormal"/>
              <w:rPr>
                <w:noProof w:val="0"/>
              </w:rPr>
            </w:pPr>
            <w:r w:rsidRPr="0069446B">
              <w:rPr>
                <w:noProof/>
              </w:rPr>
              <w:t>1,3,4,6,7,8-hexahydro-4,6,6,7,8,8-hexamethylindeno[5,6-c]pyran (1222-05-5)</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2"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2"/>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Composant</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Substance(s) non incluse(s) dans la liste établie conformément à l’article 59, al. 1, du règlement REACH pour avoir des propriétés perturbant le système endocrinien, ou non identifiée(s) comme ayant des propriétés perturbant le système endocrinien conformément aux critères énoncés dans le règlement délégué (UE) 2017/2100 de la Commission ou le règlement (UE) 2018/605 de la Commission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 (106-24-1)</w:t>
            </w:r>
          </w:p>
        </w:tc>
      </w:tr>
    </w:tbl>
    <w:bookmarkEnd w:id="1"/>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78-70-6</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1,7507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undecan-4-olide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104-67-6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203-225-4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1,225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0,4088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4-tert-butylcyclohexyl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32210-23-4</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250-954-9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0,2919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1,3,4,6,7,8-hexahydro-4,6,6,7,8,8-hexamethylindeno[5,6-c]pyran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1222-05-5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214-946-9</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603-212-00-7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1, H410</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203-377-1</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0,2387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decan-5-olide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705-86-2</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211-889-1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0,2331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Chronic 2, H411</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Laver la peau avec beaucoup d’eau. Enlever les vêtements contaminés. En cas d’irritation ou d’éruption cutanée: consulter un médecin.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Peut provoquer une allergie cutanée.</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Ventiler la zone de déversement. Eviter le contact avec la peau et les yeux. Éviter de respirer les poussières/fumées/gaz/brouillards/vapeurs/aérosols.</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Eviter le contact avec la peau et les yeux. Éviter de respirer les poussières/fumées/gaz/brouillards/vapeurs/aérosols.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Les vêtements de travail contaminés ne devraient pas sortir du lieu de travail. Laver les vêtements contaminés avant réutilisation. 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Hespéridée. Verte. Fruitée.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decan-5-olide (705-86-2)</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de poids corporel Animal: rat, Animal sex: female,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de poids corporel Animal: rat, Animal sex: female,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undecan-4-olide (104-67-6)</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de poids corporel Animal: rat,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geraniol (106-24-1)</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3600 mg/kg de poids corporel Animal: rat, 95% CL: 2840 - 4570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4-tert-butylcyclohexyl acetate (32210-23-4)</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300 – 2000 mg/kg de poids corporel Animal: rat, Animal sex: female, Guideline: OECD Guideline 420 (Acute Oral Toxicity - Fixed Dose Method), Guideline: EU Method B.1 bis (Acute Oral Toxicity - Fixed Dose Procedure)</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de poids corporel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de poids corporel Animal: mouse, Guideline: OECD Guideline 401 (Acute Oral Toxicity), 95% CL: 2620 - 3620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de poids corporel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1,3,4,6,7,8-hexahydro-4,6,6,7,8,8-hexamethylindeno[5,6-c]pyran (1222-05-5)</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poids corporel Animal: rat, Animal sex: female, Guideline: OECD Guideline 423 (Acute Oral toxicity - Acute Toxic Class Method)</w:t>
            </w:r>
          </w:p>
        </w:tc>
      </w:tr>
      <w:tr w14:paraId="14A1065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de poids corporel Animal: rat, Guideline: OECD Guideline 402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5,04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decan-5-olide (705-86-2)</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4,23 Temp.: 25,2 °C Concentration: 1 vol</w:t>
            </w:r>
            <w:r w:rsidRPr="0069446B">
              <w:rPr>
                <w:rFonts w:hint="eastAsia"/>
                <w:noProof/>
                <w:lang w:eastAsia="ja-JP"/>
              </w:rPr>
              <w: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decan-5-olide (705-86-2)</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4,23 Temp.: 25,2 °C Concentration: 1 vol</w:t>
            </w:r>
            <w:r w:rsidRPr="0069446B">
              <w:rPr>
                <w:rFonts w:hint="eastAsia"/>
                <w:noProof/>
                <w:lang w:eastAsia="ja-JP"/>
              </w:rPr>
              <w: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Peut provoquer une allergie cutanée.</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undecan-4-olide (104-67-6)</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(chronique, oral, animal/mâle, 2 ans)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225 mg/kg de poids corporel Animal: rat, Animal sex: male, Guideline: OECD Guideline 451 (Carcinogenicity Studies)</w:t>
            </w:r>
          </w:p>
        </w:tc>
      </w:tr>
      <w:tr w14:paraId="1F70232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D0C748B" w14:textId="05174576">
            <w:pPr>
              <w:pStyle w:val="SDSTableTextNormal"/>
              <w:rPr>
                <w:noProof w:val="0"/>
              </w:rPr>
            </w:pPr>
            <w:r w:rsidRPr="0069446B" w:rsidR="00FA7F7F">
              <w:rPr>
                <w:noProof/>
              </w:rPr>
              <w:t>NOAEL (chronique, oral, animal/femelle, 2 ans)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1DFBD5B" w14:textId="31B5B338">
            <w:pPr>
              <w:pStyle w:val="SDSTableTextNormal"/>
              <w:rPr>
                <w:noProof w:val="0"/>
              </w:rPr>
            </w:pPr>
            <w:r w:rsidRPr="0069446B">
              <w:rPr>
                <w:noProof/>
              </w:rPr>
              <w:t>450 mg/kg de poids corporel Animal: rat, Animal sex: female, Guideline: OECD Guideline 451 (Carcinogenicity Studies)</w:t>
            </w:r>
          </w:p>
        </w:tc>
      </w:tr>
    </w:tbl>
    <w:p w:rsidR="00827634" w:rsidRPr="0069446B" w:rsidP="003E0104" w14:textId="0F48635D">
      <w:pPr>
        <w:pStyle w:val="SDSTextBlankLine"/>
      </w:pPr>
    </w:p>
    <w:tbl>
      <w:tblPr>
        <w:tblStyle w:val="SDSTableWithBordersWithHeaderRow"/>
        <w:tblW w:w="10489" w:type="dxa"/>
        <w:tblLayout w:type="fixed"/>
        <w:tblLook w:val="04A0"/>
      </w:tblPr>
      <w:tblGrid>
        <w:gridCol w:w="3969"/>
        <w:gridCol w:w="6520"/>
      </w:tblGrid>
      <w:tr w14:paraId="30ACEB52"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3F55FECE">
            <w:pPr>
              <w:pStyle w:val="SDSTableTextHeading1"/>
              <w:rPr>
                <w:noProof w:val="0"/>
                <w:color w:val="auto"/>
              </w:rPr>
            </w:pPr>
            <w:r w:rsidRPr="0069446B" w:rsidR="00FA7F7F">
              <w:rPr>
                <w:noProof/>
                <w:color w:val="auto"/>
              </w:rPr>
              <w:t>geraniol (106-24-1)</w:t>
            </w:r>
          </w:p>
        </w:tc>
      </w:tr>
      <w:tr w14:paraId="095C82A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F4EB77">
            <w:pPr>
              <w:pStyle w:val="SDSTableTextNormal"/>
              <w:rPr>
                <w:noProof w:val="0"/>
              </w:rPr>
            </w:pPr>
            <w:r w:rsidRPr="0069446B" w:rsidR="00FA7F7F">
              <w:rPr>
                <w:noProof/>
              </w:rPr>
              <w:t>NOAEL (chronique, oral, animal/mâle, 2 ans)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52C4C8">
            <w:pPr>
              <w:pStyle w:val="SDSTableTextNormal"/>
              <w:rPr>
                <w:noProof w:val="0"/>
              </w:rPr>
            </w:pPr>
            <w:r w:rsidRPr="0069446B">
              <w:rPr>
                <w:noProof/>
              </w:rPr>
              <w:t>60 mg/kg de poids corporel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decan-5-olide (705-86-2)</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de poids corporel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geraniol (106-24-1)</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300 mg/kg de poids corporel Animal: rat, Guideline: other:,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citronellol (106-22-9)</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2000 mg/kg de poids corporel Animal: rat, Guideline: other:</w:t>
            </w:r>
          </w:p>
        </w:tc>
      </w:tr>
      <w:tr w14:paraId="1DE6168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4E7C06A1" w14:textId="0EA9F377">
            <w:pPr>
              <w:pStyle w:val="SDSTableTextNormal"/>
              <w:rPr>
                <w:noProof w:val="0"/>
                <w:lang w:val="de-DE"/>
              </w:rPr>
            </w:pPr>
            <w:r w:rsidRPr="0069446B">
              <w:rPr>
                <w:noProof/>
                <w:lang w:val="de-DE"/>
              </w:rPr>
              <w:t>NOAEC (inhalation, rat, poussière/brouillard/fumée,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1724A9" w14:textId="17F52CE8">
            <w:pPr>
              <w:pStyle w:val="SDSTableTextNormal"/>
              <w:rPr>
                <w:noProof w:val="0"/>
              </w:rPr>
            </w:pPr>
            <w:r w:rsidRPr="0069446B">
              <w:rPr>
                <w:noProof/>
              </w:rPr>
              <w:t>0,063 mg/l air Animal: rat, Guideline: OECD Guideline 412 (Subacute Inhalation Toxicity: 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1,3,4,6,7,8-hexahydro-4,6,6,7,8,8-hexamethylindeno[5,6-c]pyran (1222-05-5)</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150 mg/kg de poids corporel Animal: rat, Guideline: OECD Guideline 408 (Repeated Dose 90-Day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nectar d'abricot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undecan-4-olide (104-67-6)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&lt; 10,621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Informations sur les autres dangers</w:t>
      </w:r>
      <w:bookmarkEnd w:id="3"/>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Nocif pour les organismes aquatiques, entraîne des effets néfastes à long terme.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Nocif pour les organismes aquatiques, entraîne des effets néfastes à long terme.</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decan-5-olide (705-86-2)</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18,7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31,81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26,542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undecan-4-olide (104-67-6)</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5,853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7,218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1,83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0,138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geraniol (106-24-1)</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22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10,8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citronellol (106-22-9)</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14,66 mg/l Test organisms (species): Leuciscus idus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17,48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sidR="00FA7F7F">
              <w:rPr>
                <w:noProof/>
              </w:rPr>
              <w:t>2,4 mg/l Test organisms (species):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4-tert-butylcyclohexyl acetate (32210-23-4)</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8,6 mg/l Test organisms (species): Cyprinus carpio</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5,3 mg/l Test organisms (species): Daphnia magna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22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1,3,4,6,7,8-hexahydro-4,6,6,7,8,8-hexamethylindeno[5,6-c]pyran (1222-05-5)</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0,95 mg/l Test organisms (species): Oryzias latipes</w:t>
            </w:r>
          </w:p>
        </w:tc>
      </w:tr>
      <w:tr w14:paraId="758D634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0,194 mg/l Test organisms (species): Daphnia magna</w:t>
            </w:r>
          </w:p>
        </w:tc>
      </w:tr>
      <w:tr w14:paraId="66FAA36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0,854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0,723 mg/l Test organisms (species): Raphidocelis subcapitata (previous names: Pseudokirchneriella subcapitata, Selenastrum capricornutum)</w:t>
            </w:r>
          </w:p>
        </w:tc>
      </w:tr>
      <w:tr w14:paraId="61BDF10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7C09E6">
            <w:pPr>
              <w:pStyle w:val="SDSTableTextNormal"/>
              <w:rPr>
                <w:noProof w:val="0"/>
              </w:rPr>
            </w:pPr>
            <w:r w:rsidRPr="0069446B">
              <w:rPr>
                <w:noProof/>
              </w:rPr>
              <w:t>0,075 mg/l Test organisms (species): other aquatic crustacea: Duration: '5,5 d'</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0,111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0,068 mg/l Test organisms (species): Pimephales promelas Duration: '36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nectar d'abricot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decan-5-olide (705-86-2)</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undecan-4-olide (104-67-6)</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geraniol (106-24-1)</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4-tert-butylcyclohexyl acetate (32210-23-4)</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1,3,4,6,7,8-hexahydro-4,6,6,7,8,8-hexamethylindeno[5,6-c]pyran (1222-05-5)</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tbl>
      <w:tblPr>
        <w:tblStyle w:val="SDSTableWithBordersWithHeaderRow"/>
        <w:tblW w:w="10489" w:type="dxa"/>
        <w:tblLayout w:type="fixed"/>
        <w:tblLook w:val="04A0"/>
      </w:tblPr>
      <w:tblGrid>
        <w:gridCol w:w="3969"/>
        <w:gridCol w:w="6520"/>
      </w:tblGrid>
      <w:tr w14:paraId="65F46652" w14:textId="77777777" w:rsidTr="000B54DE">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16EB8FB2" w14:textId="2F7C4654">
            <w:pPr>
              <w:pStyle w:val="SDSTableTextHeading1"/>
              <w:rPr>
                <w:noProof w:val="0"/>
                <w:color w:val="auto"/>
              </w:rPr>
            </w:pPr>
            <w:r w:rsidRPr="0069446B" w:rsidR="00FA7F7F">
              <w:rPr>
                <w:noProof/>
                <w:color w:val="auto"/>
              </w:rPr>
              <w:t>Composant</w:t>
            </w:r>
          </w:p>
        </w:tc>
      </w:tr>
      <w:tr w14:paraId="289CAF46"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6C063CA4" w14:textId="0A1F9996">
            <w:pPr>
              <w:pStyle w:val="SDSTableTextNormal"/>
              <w:rPr>
                <w:noProof w:val="0"/>
              </w:rPr>
            </w:pPr>
            <w:r w:rsidRPr="0069446B">
              <w:rPr>
                <w:noProof/>
              </w:rPr>
              <w:t>Substance(s) ne répondant pas aux critères PBT du règlement REACH, conformément à l’annexe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2199E96D" w14:textId="5272AD0E">
            <w:pPr>
              <w:pStyle w:val="SDSTableTextNormal"/>
              <w:rPr>
                <w:noProof w:val="0"/>
              </w:rPr>
            </w:pPr>
            <w:r w:rsidRPr="0069446B" w:rsidR="00FA7F7F">
              <w:rPr>
                <w:noProof/>
              </w:rPr>
              <w:t>1,3,4,6,7,8-hexahydro-4,6,6,7,8,8-hexamethylindeno[5,6-c]pyran (1222-05-5)</w:t>
            </w:r>
          </w:p>
        </w:tc>
      </w:tr>
      <w:tr w14:paraId="289CAF47"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0A1F9996">
            <w:pPr>
              <w:pStyle w:val="SDSTableTextNormal"/>
              <w:rPr>
                <w:noProof w:val="0"/>
              </w:rPr>
            </w:pPr>
            <w:r w:rsidRPr="0069446B">
              <w:rPr>
                <w:noProof/>
              </w:rPr>
              <w:t>Substance(s) ne répondant pas aux critères vPvB du règlement REACH, conformément à l’annexe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5272AD0E">
            <w:pPr>
              <w:pStyle w:val="SDSTableTextNormal"/>
              <w:rPr>
                <w:noProof w:val="0"/>
              </w:rPr>
            </w:pPr>
            <w:r w:rsidRPr="0069446B" w:rsidR="00FA7F7F">
              <w:rPr>
                <w:noProof/>
              </w:rPr>
              <w:t>1,3,4,6,7,8-hexahydro-4,6,6,7,8,8-hexamethylindeno[5,6-c]pyran (1222-05-5)</w:t>
            </w:r>
          </w:p>
        </w:tc>
      </w:tr>
    </w:tbl>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4"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“Écotoxique”: déchet qui présente ou peut présenter des risques immédiats ou différés pour une ou plusieurs composantes de l’environnement.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2.1 à 2.4, 2.6 et 2.7, 2.8 types A et B, 2.9, 2.10, 2.12, 2.13 catégories 1 et 2, 2.14 catégories 1 et 2, 2.15 types A à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geraniol ; citronellol ; 4-tert-butylcyclohexyl acetate ; d-limonene ; linalool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undecan-4-olide ; d-limonene ; 1,3,4,6,7,8-hexahydro-4,6,6,7,8,8-hexamethylindeno[5,6-c]pyran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Dangereux pour le milieu aquatique – Danger aigu, catégorie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de graves lésions des yeux.</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29/06/2026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29/06/2026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nectar d'abricot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nectar d'abricot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29/06/2026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EF3C71F3-E9C6-4B80-A22F-68844A797D8C}"/>
</file>

<file path=customXml/itemProps3.xml><?xml version="1.0" encoding="utf-8"?>
<ds:datastoreItem xmlns:ds="http://schemas.openxmlformats.org/officeDocument/2006/customXml" ds:itemID="{09C850C9-26E1-4051-8CBF-4F1CC46298DB}"/>
</file>

<file path=customXml/itemProps4.xml><?xml version="1.0" encoding="utf-8"?>
<ds:datastoreItem xmlns:ds="http://schemas.openxmlformats.org/officeDocument/2006/customXml" ds:itemID="{D78D55C0-9D34-4942-8387-D60558CF46F1}"/>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