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musty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professionnelle,Utilisation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7-hydroxycitronellal; linalyl acetate; 2-benzylideneheptanal; α-hexylcinnamaldehyde; isoeugenol;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Epicée. Florale. Orangée. Verte. Hespéridée.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Non applicable</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de poids corporel Animal: rat, Guideline: OECD Guideline 401 (Acute Oral Toxicity), 95% CL: 3190 - 4370</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2-benzylideneheptanal (122-40-7)</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2-benzylideneheptanal (122-40-7)</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musty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citronellol (106-22-9)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14,66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17,48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musty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citronellol ; 7-hydroxycitronellal ; anisaldehyde ; linalyl acetate ; 2-benzylideneheptanal ; isoeugenol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musty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musty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17/06/2026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 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38B900C-6E64-4A19-9B94-918FFD453DDB}"/>
</file>

<file path=customXml/itemProps3.xml><?xml version="1.0" encoding="utf-8"?>
<ds:datastoreItem xmlns:ds="http://schemas.openxmlformats.org/officeDocument/2006/customXml" ds:itemID="{73D234E5-431E-4EEB-8A72-97867EE22B61}"/>
</file>

<file path=customXml/itemProps4.xml><?xml version="1.0" encoding="utf-8"?>
<ds:datastoreItem xmlns:ds="http://schemas.openxmlformats.org/officeDocument/2006/customXml" ds:itemID="{F23B92D5-CB61-40C0-A51A-5EB45DAB6724}"/>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