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mojito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carvone; citral; d-limonene; 3,7-dimethylnona-1,6-dien-3-ol; terpinolene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1,1256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terpinolene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Fruitée. Agreste.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0,8763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terpinolene (586-62-9)</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terpinolene (586-62-9)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294,6 mg/kg de poids corporel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mojito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terpinolene (586-62-9)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mojito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carvone (99-49-0)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terpinolene (586-62-9)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mojito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mojito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061CEEA-16C9-408E-8AFD-1041E3A5570F}"/>
</file>

<file path=customXml/itemProps3.xml><?xml version="1.0" encoding="utf-8"?>
<ds:datastoreItem xmlns:ds="http://schemas.openxmlformats.org/officeDocument/2006/customXml" ds:itemID="{B4B2F672-7E00-435B-A850-C2255F4FCF30}"/>
</file>

<file path=customXml/itemProps4.xml><?xml version="1.0" encoding="utf-8"?>
<ds:datastoreItem xmlns:ds="http://schemas.openxmlformats.org/officeDocument/2006/customXml" ds:itemID="{ABCDB240-D735-4A5E-8307-4416202B197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