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mimosa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METHYLENEDIOXYPHENYL METHYLPROPANAL, HYDROXYCITRONELLAL, linalool.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0,3892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3-(5,5,6-trimethylbicyclo[2.2.1]hept-2-yl)cyclohexan-1-ol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3407-42-9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209-667-4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Repr. 2, H361</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Anisée. Poudrée.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de poids corporel Animal: rat, Animal sex: male, Guideline: OECD Guideline 422 (Combined Repeated Dose Toxicity Study with the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 mg/kg de poids corporel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mimosa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mimosa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3-(5,5,6-trimethylbicyclo[2.2.1]hept-2-yl)cyclohexan-1-ol (3407-42-9)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α-methyl-1,3-benzodioxole-5-propionaldehyde ; 7-hydroxycitronellal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METHYLENEDIOXYPHENYL METHYLPROPANAL, HYDROXYCITRONELLAL, linalool.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mimosa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mimosa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DFB51D0-CA0B-48C3-86C9-B995C31E5BD3}"/>
</file>

<file path=customXml/itemProps3.xml><?xml version="1.0" encoding="utf-8"?>
<ds:datastoreItem xmlns:ds="http://schemas.openxmlformats.org/officeDocument/2006/customXml" ds:itemID="{5A473099-9F9B-4054-B38E-426B23FED044}"/>
</file>

<file path=customXml/itemProps4.xml><?xml version="1.0" encoding="utf-8"?>
<ds:datastoreItem xmlns:ds="http://schemas.openxmlformats.org/officeDocument/2006/customXml" ds:itemID="{D9DDFD51-55E8-4EC6-B039-4CE31AA357AE}"/>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