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mangue et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LIMONENE.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0,1771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Alimentaire.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mangue et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mangue et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LIMONENE.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mangue et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mangue et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04/08/2026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103C65F-A9A4-4615-BAD1-9EAEA5EA556F}"/>
</file>

<file path=customXml/itemProps3.xml><?xml version="1.0" encoding="utf-8"?>
<ds:datastoreItem xmlns:ds="http://schemas.openxmlformats.org/officeDocument/2006/customXml" ds:itemID="{3C12A056-EFCD-49E1-9E85-EE5749FFD39B}"/>
</file>

<file path=customXml/itemProps4.xml><?xml version="1.0" encoding="utf-8"?>
<ds:datastoreItem xmlns:ds="http://schemas.openxmlformats.org/officeDocument/2006/customXml" ds:itemID="{B54CC3D4-6B23-4A2F-B420-D798205411A5}"/>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