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maman d'amour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ETHYL LINALOOL, LIMONENE, linalyl acetate, HEXYL CINNAMAL, TETRAMETHYL ACETYLOCTAHYDRONAPHTHALENES, linalool.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0,6342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Chypre.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salicylate (118-58-1)</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poids corporel Animal: mouse, Animal sex: male</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de poids corporel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poids corporel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poids corporel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maman d'amour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salicylate (118-58-1)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1,03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maman d'amour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linalyl acetate ; pin-2(3)-ene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1,3,4,6,7,8-hexahydro-4,6,6,7,8,8-hexamethylindeno[5,6-c]pyran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ETHYL LINALOOL, LIMONENE, linalyl acetate, HEXYL CINNAMAL, TETRAMETHYL ACETYLOCTAHYDRONAPHTHALENES, linalool.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maman d'amour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maman d'amour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10/08/2026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8FD7265-ACF0-4203-87D4-9DD4D76EE174}"/>
</file>

<file path=customXml/itemProps3.xml><?xml version="1.0" encoding="utf-8"?>
<ds:datastoreItem xmlns:ds="http://schemas.openxmlformats.org/officeDocument/2006/customXml" ds:itemID="{BC55CDAD-59FE-42BF-9AB4-4A32C3D46207}"/>
</file>

<file path=customXml/itemProps4.xml><?xml version="1.0" encoding="utf-8"?>
<ds:datastoreItem xmlns:ds="http://schemas.openxmlformats.org/officeDocument/2006/customXml" ds:itemID="{A38C5CC8-A700-4375-9207-93E5ADE2DC97}"/>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