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macaron framboise et violette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CITRONELLOL, GERANIOL, ETHYL 3-PHENYLGLYCIDATE.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5,0575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0,2373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121-39-1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Fruits rouges. Vanille. Gourmande.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3-phenyloxirane-2-carboxylate (121-39-1)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macaron framboise et violette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3-phenyloxirane-2-carboxylate (121-39-1)</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Autres organismes aquatiques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Bougie macaron framboise et violette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3-phenyloxirane-2-carboxylate (121-39-1)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geraniol ; ethyl 3-phenyloxirane-2-carboxylate ; benzyl benzoate ; citral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benzoate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CITRONELLOL, GERANIOL, ETHYL 3-PHENYLGLYCIDATE.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macaron framboise et violette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macaron framboise et violette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02/09/2026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E49A06-9F00-42DE-B415-D6705603AAA4}"/>
</file>

<file path=customXml/itemProps3.xml><?xml version="1.0" encoding="utf-8"?>
<ds:datastoreItem xmlns:ds="http://schemas.openxmlformats.org/officeDocument/2006/customXml" ds:itemID="{389AF412-0A0D-4E77-97F9-719F79F1D0E5}"/>
</file>

<file path=customXml/itemProps4.xml><?xml version="1.0" encoding="utf-8"?>
<ds:datastoreItem xmlns:ds="http://schemas.openxmlformats.org/officeDocument/2006/customXml" ds:itemID="{37B73CFF-28DD-4C64-96BC-0982942C1EE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