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macaron framboise et violette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CITRONELLOL, GERANIOL, ETHYL 3-PHENYLGLYCIDATE.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3-phenyloxirane-2-carboxylate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121-39-1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204-467-3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Fruits rouges. Vanille. Gourmande.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3-phenyloxirane-2-carboxylate (121-39-1)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macaron framboise et violette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3-phenyloxirane-2-carboxylate (121-39-1)</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52 mg/l Test organisms (species):</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macaron framboise et violette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3-phenyloxirane-2-carboxylate (121-39-1)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geraniol ; ethyl 3-phenyloxirane-2-carboxylate ; benzyl benzoate ; citral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benzoate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CITRONELLOL, GERANIOL, ETHYL 3-PHENYLGLYCIDATE.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macaron framboise et violette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macaron framboise et violette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02/09/2026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BC19D6C-9C63-4F3E-9C85-4B2CD76A4776}"/>
</file>

<file path=customXml/itemProps3.xml><?xml version="1.0" encoding="utf-8"?>
<ds:datastoreItem xmlns:ds="http://schemas.openxmlformats.org/officeDocument/2006/customXml" ds:itemID="{84BEAEFB-5A7F-49A4-A6A0-5FD65A6CB688}"/>
</file>

<file path=customXml/itemProps4.xml><?xml version="1.0" encoding="utf-8"?>
<ds:datastoreItem xmlns:ds="http://schemas.openxmlformats.org/officeDocument/2006/customXml" ds:itemID="{AE6DE6FE-8EF4-4C7C-91C4-BFE041B8696B}"/>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