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lavandin eucalyptus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Matières solides inflammables Non classé</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3,7-dimethyloctan-3-ol; 1-(1,2,3,4,5,6,7,8-octahydro-2,3,8,8-tetramethyl-2-naphthyl)ethan-1-one; nopyl acetate; 4-tert-butylcyclohexyl acetate; coumarin; benzyl salicylate; cineole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bornan-2-one</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76-22-2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200-945-0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Sol. 2, H228</w:t>
              <w:br/>
              <w:t>Acute Tox. 4 (par voie orale), H302 (ATE=500 mg/kg de poids corporel)</w:t>
              <w:br/>
              <w:t>Acute Tox. 4 (par inhalation), H332 (ATE=1,5 mg/l/4h)</w:t>
              <w:br/>
              <w:t>Skin Irrit. 2, H315</w:t>
              <w:br/>
              <w:t>Eye Dam. 1, H318</w:t>
              <w:br/>
              <w:t>STOT SE 2, H371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bornan-2-one</w:t>
            </w:r>
            <w:r w:rsidRPr="0069446B">
              <w:rPr>
                <w:noProof w:val="0"/>
                <w:color w:val="auto"/>
              </w:rPr>
              <w:t xml:space="preserve"> </w:t>
            </w:r>
            <w:r w:rsidRPr="0069446B" w:rsidR="00FD53E4">
              <w:rPr>
                <w:noProof/>
                <w:color w:val="auto"/>
              </w:rPr>
              <w:t>(76-22-2)</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France - Valeurs Limites d’exposition professionnelle</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Camphre</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recommandées/admises</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Circulaire du Ministère du travail (réf.: INRS ED 6443, 2022; Outil65)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Agreste. lavande.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bornan-2-one (76-22-2)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10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de poids corporel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bornan-2-one (76-22-2)</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Risque présumé d’effets graves pour les organes.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bornan-2-one (76-22-2)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3,2 mg/kg de poids corporel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lavandin eucalyptus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bornan-2-one (76-22-2)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33,25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4,23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1,71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lavandin eucalyptus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bornan-2-one (76-22-2)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3,7-dimethyloctan-3-ol ; anisaldehyde ; d-limonene ; 4-tert-butylcyclohexyl acetate ; pin-2(3)-ene ; benzyl alcohol ; benzyl salicylate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acetate ; d-limonene ; pin-2(3)-ene ; 3a,4,5,6,7,7a-hexahydro-4,7-methanoinden-6-yl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Matières solides inflammables,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classé</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Matières solides inflammables Non classé</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2</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 solide inflammable.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H371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Risque présumé d’effets graves pour les organes.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classé</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Jugement d’experts</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lavandin eucalyptus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lavandin eucalyptus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12/08/2026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4A14C13-297D-46EF-928A-99E09C133269}"/>
</file>

<file path=customXml/itemProps3.xml><?xml version="1.0" encoding="utf-8"?>
<ds:datastoreItem xmlns:ds="http://schemas.openxmlformats.org/officeDocument/2006/customXml" ds:itemID="{82A6A4CA-30FF-4C8F-AA91-06DF8F03872D}"/>
</file>

<file path=customXml/itemProps4.xml><?xml version="1.0" encoding="utf-8"?>
<ds:datastoreItem xmlns:ds="http://schemas.openxmlformats.org/officeDocument/2006/customXml" ds:itemID="{171E2E9C-8E1D-486A-BF57-C2E41A7AB076}"/>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