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jasmin estival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linalyl acetate, géraniol; (2E)-3,7-diméthylocta-2,6-dién-1-ol, pentadecan-15-olide, CINNAMAL, EUGENOL, linalool.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1,5561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0,00854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rosée. Narcisse.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jasmin estival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jasmin estival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linalyl acetate ; geraniol ; cinnamaldehyde ; 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linalyl acetate, géraniol; (2E)-3,7-diméthylocta-2,6-dién-1-ol, pentadecan-15-olide, CINNAMAL, EUGENOL, linalool.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jasmin estival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jasmin estival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15/06/2026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9BB225E-6376-4641-A607-8286CA7B15F5}"/>
</file>

<file path=customXml/itemProps3.xml><?xml version="1.0" encoding="utf-8"?>
<ds:datastoreItem xmlns:ds="http://schemas.openxmlformats.org/officeDocument/2006/customXml" ds:itemID="{DCE455B7-B9EA-4401-8779-036FABB9D76E}"/>
</file>

<file path=customXml/itemProps4.xml><?xml version="1.0" encoding="utf-8"?>
<ds:datastoreItem xmlns:ds="http://schemas.openxmlformats.org/officeDocument/2006/customXml" ds:itemID="{19D40E82-21D6-4A0E-8C62-C75E04AB36B8}"/>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