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jasmin estival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geraniol; pentadecan-15-olide; cinnamaldehyde; Eugenol;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2,223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pentadecan-15-olide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106-02-5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203-354-6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rosée. Narcisse.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pentadecan-15-olide (106-02-5)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tris (Acute Oral Toxicity - Acute Toxic Class Method),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EU Method B.3 (Acute Toxicity (Dermal)),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pentadecan-15-olide (106-02-5)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1000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jasmin estival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pentadecan-15-olide (106-02-5)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0,797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&gt; 0,47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0,127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0,068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0,027 mg/l Test organisms (species): Pimephales promelas Duration: '33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jasmin estival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pentadecan-15-olide (106-02-5)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geraniol ; cinnamaldehyde ; Eugenol ; linalool ; alpha-pinene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jasmin estival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jasmin estival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15/06/2026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DCEC5E4-5E09-4F52-9938-D6859BFE90AC}"/>
</file>

<file path=customXml/itemProps3.xml><?xml version="1.0" encoding="utf-8"?>
<ds:datastoreItem xmlns:ds="http://schemas.openxmlformats.org/officeDocument/2006/customXml" ds:itemID="{A212ADB3-0566-4ECF-A4EE-4FA44243372A}"/>
</file>

<file path=customXml/itemProps4.xml><?xml version="1.0" encoding="utf-8"?>
<ds:datastoreItem xmlns:ds="http://schemas.openxmlformats.org/officeDocument/2006/customXml" ds:itemID="{6F98744F-8C54-4413-BE71-B397AE4937E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