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jardin de printemps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PINENE, linalool, linalyl acetate, LIMONENE, citronellol.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Poudrée. Florale.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jardin de printemps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jardin de printemps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PINENE, linalool, linalyl acetate, LIMONENE, citronellol.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jardin de printemps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jardin de printemps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344CD59-F2F1-461B-AF0A-1AE04DEDA4B5}"/>
</file>

<file path=customXml/itemProps3.xml><?xml version="1.0" encoding="utf-8"?>
<ds:datastoreItem xmlns:ds="http://schemas.openxmlformats.org/officeDocument/2006/customXml" ds:itemID="{CBDC1302-7DD8-411C-B821-660BBCFE994C}"/>
</file>

<file path=customXml/itemProps4.xml><?xml version="1.0" encoding="utf-8"?>
<ds:datastoreItem xmlns:ds="http://schemas.openxmlformats.org/officeDocument/2006/customXml" ds:itemID="{54409E89-2BDC-42BC-8306-6778F731193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