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jardin de pringtemps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P305+P351+P338 - EN CAS DE CONTACT AVEC LES YEUX: Rincer avec précaution à l’eau pendant plusieurs minutes. Enlever les lentilles de contact si la victime en porte et si elles peuvent être facilement enlevées. Continuer à rincer.</w:t>
              <w:br/>
              <w:t>P333+P313 - En cas d’irritation ou d’éruption cutanée: consulter un médecin.</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PINENE, linalool, linalyl acetate, LIMONENE, citronellol.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5-methyl-3-heptanone l(xi,r36/37)=10%</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541-85-5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208-793-7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606-020-00-1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inhalation), H332 (ATE=1,5 mg/l/4h)</w:t>
              <w:br/>
              <w:t>Skin Irrit. 2, H315</w:t>
              <w:br/>
              <w:t>Eye Irrit. 2, H319</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Pr>
                <w:noProof/>
              </w:rPr>
              <w:t>5-methyl-3-heptanone l(xi,r36/37)=10%</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541-85-5</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208-793-7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606-020-00-1</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(10 ≤ C ≤ 100) STOT SE 3; H335</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5-methyl-3-heptanone l(xi,r36/37)=10%</w:t>
            </w:r>
            <w:r w:rsidRPr="0069446B">
              <w:rPr>
                <w:noProof w:val="0"/>
                <w:color w:val="auto"/>
              </w:rPr>
              <w:t xml:space="preserve"> </w:t>
            </w:r>
            <w:r w:rsidRPr="0069446B" w:rsidR="00FD53E4">
              <w:rPr>
                <w:noProof/>
                <w:color w:val="auto"/>
              </w:rPr>
              <w:t>(541-85-5)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5-Methylheptan-3-one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107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20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5-Méthyl-3-heptanone (Ethylisoamylcétone)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107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20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indicatives</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Arrêté du 30 juin 2004 modifié (réf.: INRS ED 6443, 2022; Outil65)</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Poudrée. Florale.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1-(5,6,7,8-tetrahydro-3,5,5,6,8,8-hexamethyl-2-naphthyl)ethan-1-one (1506-02-1)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920 mg/kg de poids corporel Animal: rat, Guideline: OECD Guideline 401 (Acute Oral Toxicity), 95% CL: 795 - 1066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7940 mg/kg de poids corporel Animal: rat, Animal sex: female, 95% CL: 4890 - 12900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5-methyl-3-heptanone l(xi,r36/37)=10% (541-85-5)</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1-(5,6,7,8-tetrahydro-3,5,5,6,8,8-hexamethyl-2-naphthyl)ethan-1-one (1506-02-1)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 10 mg/kg de poids corporel Animal: rat,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5-methyl-3-heptanone l(xi,r36/37)=10% (541-85-5)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jardin de pringtemps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1-(5,6,7,8-tetrahydro-3,5,5,6,8,8-hexamethyl-2-naphthyl)ethan-1-one (1506-02-1)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1,49 mg/l Test organisms (species): Lepomis macrochirus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jardin de pringtemps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5-methyl-3-heptanone l(xi,r36/37)=10% (541-85-5)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(cis-3-hexenylsalicylate)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 (d-limonene (r)-pmentha-1,8-diene)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 (d-limonene (r)-pmentha-1,8-diene)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 (d-limonene (r)-pmentha-1,8-diene)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(cis-3-hexenylsalicylate),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SOLIDE, N.S.A. (d-limonene (r)-pmentha-1,8-diene),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SOLIDE, N.S.A. (d-limonene (r)-pmentha-1,8-diene),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SOLIDE, N.S.A. (d-limonene (r)-pmentha-1,8-diene),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PINENE, linalool, linalyl acetate, LIMONENE, citronellol.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jardin de pringtemps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jardin de pringtemps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EE2F663-D335-48B7-87B8-61660E4251D7}"/>
</file>

<file path=customXml/itemProps3.xml><?xml version="1.0" encoding="utf-8"?>
<ds:datastoreItem xmlns:ds="http://schemas.openxmlformats.org/officeDocument/2006/customXml" ds:itemID="{105969A9-FE2F-45E8-9D41-9F2C8885DC78}"/>
</file>

<file path=customXml/itemProps4.xml><?xml version="1.0" encoding="utf-8"?>
<ds:datastoreItem xmlns:ds="http://schemas.openxmlformats.org/officeDocument/2006/customXml" ds:itemID="{D428453A-2678-4694-8E82-87B88EE7A697}"/>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