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iris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PENTADECALACTONE, METHYL IONONES, ISOEUGENOL.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106-02-5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0,1379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Ambré. Irisée.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alpha-iso-methylionone (127-51-5)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alpha-iso-methylionone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alpha-iso-methylionone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alpha-iso-methylionone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poids corporel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iris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alpha-iso-methylionone (127-51-5)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iris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pentadecan-15-olide (106-02-5)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PENTADECALACTONE, METHYL IONONES, ISOEUGENOL.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iris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iris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8A1DBCA-D687-4073-BB4D-B2BC38D7E7E2}"/>
</file>

<file path=customXml/itemProps3.xml><?xml version="1.0" encoding="utf-8"?>
<ds:datastoreItem xmlns:ds="http://schemas.openxmlformats.org/officeDocument/2006/customXml" ds:itemID="{795ACED6-3246-40AE-ADB2-91C3BD760141}"/>
</file>

<file path=customXml/itemProps4.xml><?xml version="1.0" encoding="utf-8"?>
<ds:datastoreItem xmlns:ds="http://schemas.openxmlformats.org/officeDocument/2006/customXml" ds:itemID="{DA80E9DE-8872-4E94-98AD-1A5064343357}"/>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