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iris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pentadecan-15-olide; alpha-iso-methylionone; [3R-(3α,3aβ,6α,7β,8aα)]-octahydro-3,6,8,8-tetramethyl-1H-3a,7-methanoazulen-5-yl acetate; isoeugenol; 2-isopropoxyethyl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106-02-5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Ambré. Irisée.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pentadecan-15-olide (106-02-5)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de poids corporel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iris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pentadecan-15-olide (106-02-5)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0,17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iris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pentadecan-15-olide (106-02-5)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iris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iris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07/07/2026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BB4B6EC-E9CD-4ACA-B4A9-595768876250}"/>
</file>

<file path=customXml/itemProps3.xml><?xml version="1.0" encoding="utf-8"?>
<ds:datastoreItem xmlns:ds="http://schemas.openxmlformats.org/officeDocument/2006/customXml" ds:itemID="{D85375A1-342A-4295-8E15-9B219EA6C080}"/>
</file>

<file path=customXml/itemProps4.xml><?xml version="1.0" encoding="utf-8"?>
<ds:datastoreItem xmlns:ds="http://schemas.openxmlformats.org/officeDocument/2006/customXml" ds:itemID="{7D418E84-468C-4927-8CBF-5A33118EAE0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