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grand air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methyl cedryl ether</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Aldéhyde. Fruitée. rosée.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de poids corporel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grand air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2,6-dimethyloct-7-en-2-ol (18479-58-8)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grand air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(cyclohexyloxy)acetate (68901-15-5)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grand air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grand air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01/07/2026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AA4515A-DF3D-44AB-9CFD-B7AC26E647D1}"/>
</file>

<file path=customXml/itemProps3.xml><?xml version="1.0" encoding="utf-8"?>
<ds:datastoreItem xmlns:ds="http://schemas.openxmlformats.org/officeDocument/2006/customXml" ds:itemID="{301C7312-3F31-4ADE-A18C-97ABE2CC681A}"/>
</file>

<file path=customXml/itemProps4.xml><?xml version="1.0" encoding="utf-8"?>
<ds:datastoreItem xmlns:ds="http://schemas.openxmlformats.org/officeDocument/2006/customXml" ds:itemID="{104E6F33-A733-47ED-A42B-91393C6EFEE9}"/>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