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fruits rouges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ethyl 3-phenyloxirane-2-carboxylate; methyl non-2-ynoate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P103 - Lire attentivement et bien respecter toutes les instructions.</w:t>
              <w:br/>
              <w:t>P333+P313 - En cas d’irritation ou d’éruption cutanée: consulter un médecin.</w:t>
              <w:br/>
              <w:t>P362+P364 - Enlever les vêtements contaminés et les laver avant réutilisation.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3-phenyloxirane-2-carboxylate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121-39-1</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204-467-3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(ATE=1600 mg/kg)</w:t>
              <w:br/>
              <w:t>Skin Irrit. 2, H315</w:t>
              <w:br/>
              <w:t>Skin Sens. 1A, H317</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substance possédant une/des valeurs limites d’exposition professionnelle nationales (FR); substance possédant des valeurs limites d’exposition professionnelle communautaires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(par voie orale), H302 (ATE=500 mg/kg de poids corporel)</w:t>
              <w:br/>
              <w:t>Acute Tox. 3 (par inhalation), H331</w:t>
              <w:br/>
              <w:t>Skin Irrit. 2, H315</w:t>
              <w:br/>
              <w:t>Eye Dam. 1, H318</w:t>
              <w:br/>
              <w:t>Skin Sens. 1, H317</w:t>
              <w:br/>
              <w:t>STOT RE 2, H373</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B077C8" w:rsidRPr="0069446B" w:rsidP="00B077C8" w14:paraId="76C830A6" w14:textId="7C05BC4C">
      <w:pPr>
        <w:pStyle w:val="SDSTextHeading3"/>
        <w:rPr>
          <w:noProof w:val="0"/>
          <w:color w:val="auto"/>
          <w:lang w:val="en-US"/>
        </w:rPr>
      </w:pPr>
      <w:r w:rsidRPr="0069446B">
        <w:rPr>
          <w:noProof/>
          <w:color w:val="auto"/>
          <w:lang w:val="en-US"/>
        </w:rPr>
        <w:t>Valeurs limites nationales d’exposition professionnelle et biologiques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Valeur limite indicative d’exposition professionnelle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France - Valeurs Limites d’exposition professionnelle</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Diacétyle</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8h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42"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CT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43"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VLEP CT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Remarque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Valeurs réglementaires indicatives</w:t>
            </w:r>
          </w:p>
        </w:tc>
      </w:tr>
      <w:tr w14:paraId="70951C45"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Référence réglementaire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Arrêté du 30 juin 2004 modifié (réf.: INRS ED 6443, 2022; Outil65; Arrête du 27 septembre 2019)</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10937A85" w14:textId="5AA90417">
            <w:pPr>
              <w:pStyle w:val="SDSTableTextNormal"/>
              <w:bidi w:val="0"/>
              <w:rPr>
                <w:noProof w:val="0"/>
                <w:rtl w:val="0"/>
              </w:rPr>
            </w:pPr>
            <w:r w:rsidRPr="0069446B">
              <w:rPr>
                <w:noProof w:val="0"/>
                <w:rtl w:val="0"/>
              </w:rPr>
              <w:t>Pas disponible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Fruits rouges. Florale.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3-phenyloxirane-2-carboxylate (121-39-1)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2300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de poids corporel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Pr>
                <w:noProof/>
              </w:rPr>
              <w:t>Toxicité spécifique pour certains organes cibles (STOT) (exposition répétée)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Pr>
                <w:noProof/>
              </w:rPr>
              <w:t>Risque présumé d’effets graves pour les organes à la suite d’expositions répétées ou d’une exposition prolongée.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fruits rouges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3-phenyloxirane-2-carboxylate (121-39-1)</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Autres organismes aquatiques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52 mg/l Test organisms (species):</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fruits rouges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3-phenyloxirane-2-carboxylate (121-39-1)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3-phenyloxirane-2-carboxylate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répétée,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très inflammables.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inhalation.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Risque présumé d’effets graves pour les organes à la suite d’expositions répétées ou d’une exposition prolongée.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fruits rouges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fruits rouges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24/04/2026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E3E942C-32A1-4CA8-80C0-EA7AA7593D5F}"/>
</file>

<file path=customXml/itemProps3.xml><?xml version="1.0" encoding="utf-8"?>
<ds:datastoreItem xmlns:ds="http://schemas.openxmlformats.org/officeDocument/2006/customXml" ds:itemID="{A6777653-83AC-45DD-BB8A-6090BEB97A6A}"/>
</file>

<file path=customXml/itemProps4.xml><?xml version="1.0" encoding="utf-8"?>
<ds:datastoreItem xmlns:ds="http://schemas.openxmlformats.org/officeDocument/2006/customXml" ds:itemID="{BEE1968B-E300-49DD-8F75-CE123837FB8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